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83" w:rsidRDefault="00071E83">
      <w:pPr>
        <w:jc w:val="center"/>
        <w:rPr>
          <w:u w:val="single"/>
        </w:rPr>
      </w:pPr>
    </w:p>
    <w:p w:rsidR="000A266F" w:rsidRPr="00776F9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Směrnice</w:t>
      </w:r>
    </w:p>
    <w:p w:rsidR="000A266F" w:rsidRPr="00776F9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k ochraně osob, které oznamují možné protiprávní jednání</w:t>
      </w:r>
    </w:p>
    <w:p w:rsidR="000A266F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266F" w:rsidRPr="00776F9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266F" w:rsidRPr="00776F9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266F" w:rsidRPr="00776F9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776F90">
        <w:rPr>
          <w:rFonts w:ascii="Arial" w:hAnsi="Arial" w:cs="Arial"/>
          <w:b/>
          <w:bCs/>
          <w:i/>
          <w:iCs/>
        </w:rPr>
        <w:t>Preambule</w:t>
      </w:r>
    </w:p>
    <w:p w:rsidR="000A266F" w:rsidRPr="00776F9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Základní školy, Praha 2, Sázavská 5</w:t>
      </w:r>
      <w:r w:rsidRPr="00776F90">
        <w:rPr>
          <w:rFonts w:ascii="Arial" w:hAnsi="Arial" w:cs="Arial"/>
        </w:rPr>
        <w:t xml:space="preserve"> vydává podle </w:t>
      </w:r>
      <w:proofErr w:type="spellStart"/>
      <w:r w:rsidRPr="00776F90">
        <w:rPr>
          <w:rFonts w:ascii="Arial" w:hAnsi="Arial" w:cs="Arial"/>
        </w:rPr>
        <w:t>ust</w:t>
      </w:r>
      <w:proofErr w:type="spellEnd"/>
      <w:r w:rsidRPr="00776F90">
        <w:rPr>
          <w:rFonts w:ascii="Arial" w:hAnsi="Arial" w:cs="Arial"/>
        </w:rPr>
        <w:t>. § 103 ve spojení s </w:t>
      </w:r>
      <w:proofErr w:type="spellStart"/>
      <w:r w:rsidRPr="00776F90">
        <w:rPr>
          <w:rFonts w:ascii="Arial" w:hAnsi="Arial" w:cs="Arial"/>
        </w:rPr>
        <w:t>ust</w:t>
      </w:r>
      <w:proofErr w:type="spellEnd"/>
      <w:r w:rsidRPr="00776F90">
        <w:rPr>
          <w:rFonts w:ascii="Arial" w:hAnsi="Arial" w:cs="Arial"/>
        </w:rPr>
        <w:t>. § 81 odst. 5 písm. d) zákona č. 131/2000 Sb., o hlavním městě Praze, ve znění pozdějších předpisů</w:t>
      </w:r>
      <w:r w:rsidRPr="00213B98">
        <w:rPr>
          <w:rFonts w:ascii="Arial" w:hAnsi="Arial" w:cs="Arial"/>
        </w:rPr>
        <w:t xml:space="preserve"> toto nařízení:</w:t>
      </w: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213B98">
        <w:rPr>
          <w:rFonts w:ascii="Arial" w:hAnsi="Arial" w:cs="Arial"/>
          <w:b/>
          <w:bCs/>
          <w:i/>
          <w:iCs/>
        </w:rPr>
        <w:t>Článek 1</w:t>
      </w: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213B98">
        <w:rPr>
          <w:rFonts w:ascii="Arial" w:hAnsi="Arial" w:cs="Arial"/>
          <w:b/>
          <w:bCs/>
          <w:i/>
          <w:iCs/>
        </w:rPr>
        <w:t>Účel</w:t>
      </w: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0A266F" w:rsidRPr="00262AB0" w:rsidRDefault="000A266F" w:rsidP="000A26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směrnice stanoví</w:t>
      </w:r>
      <w:r w:rsidRPr="00213B98">
        <w:rPr>
          <w:rFonts w:ascii="Arial" w:hAnsi="Arial" w:cs="Arial"/>
        </w:rPr>
        <w:t xml:space="preserve"> základní pravidla a postupy </w:t>
      </w:r>
      <w:r w:rsidRPr="00262AB0">
        <w:rPr>
          <w:rFonts w:ascii="Arial" w:hAnsi="Arial" w:cs="Arial"/>
        </w:rPr>
        <w:t xml:space="preserve">pro zabezpečení ochrany osob, které </w:t>
      </w:r>
      <w:r>
        <w:rPr>
          <w:rFonts w:ascii="Arial" w:hAnsi="Arial" w:cs="Arial"/>
        </w:rPr>
        <w:t>oznamují možné protiprávní jednání</w:t>
      </w:r>
      <w:r w:rsidRPr="00262AB0">
        <w:rPr>
          <w:rFonts w:ascii="Arial" w:hAnsi="Arial" w:cs="Arial"/>
        </w:rPr>
        <w:t xml:space="preserve"> prostřednictvím vnitřního oznamovacího systému </w:t>
      </w:r>
      <w:r w:rsidR="00EB77EB">
        <w:rPr>
          <w:rFonts w:ascii="Arial" w:hAnsi="Arial" w:cs="Arial"/>
        </w:rPr>
        <w:t>v podmínkách ZŠ, Praha 2, Sázavská 5</w:t>
      </w:r>
      <w:r w:rsidRPr="00262AB0">
        <w:rPr>
          <w:rFonts w:ascii="Arial" w:hAnsi="Arial" w:cs="Arial"/>
        </w:rPr>
        <w:t xml:space="preserve">, v souladu </w:t>
      </w:r>
      <w:r>
        <w:rPr>
          <w:rFonts w:ascii="Arial" w:hAnsi="Arial" w:cs="Arial"/>
        </w:rPr>
        <w:t>se zákonem č. 171/2023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Sb., o ochraně oznamovatelů (dále jen „Zákon“) a </w:t>
      </w:r>
      <w:r w:rsidRPr="00262AB0">
        <w:rPr>
          <w:rFonts w:ascii="Arial" w:hAnsi="Arial" w:cs="Arial"/>
        </w:rPr>
        <w:t>se Směrnicí Evropského parlamentu a Rady (EU) 2019/1937 ze dne 23. října 2019 o ochraně osob, které oznamují porušení práva Unie (dále jen „Směrnice“)</w:t>
      </w:r>
      <w:r>
        <w:rPr>
          <w:rFonts w:ascii="Arial" w:hAnsi="Arial" w:cs="Arial"/>
        </w:rPr>
        <w:t>.</w:t>
      </w:r>
    </w:p>
    <w:p w:rsidR="000A266F" w:rsidRDefault="000A266F" w:rsidP="000A266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A266F" w:rsidRDefault="000A266F" w:rsidP="000A26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Směrnice je určena pro všechny zaměstnance školy.</w:t>
      </w:r>
    </w:p>
    <w:p w:rsidR="000A266F" w:rsidRDefault="000A266F" w:rsidP="000A266F">
      <w:pPr>
        <w:pStyle w:val="Odstavecseseznamem"/>
        <w:rPr>
          <w:rFonts w:ascii="Arial" w:hAnsi="Arial" w:cs="Arial"/>
        </w:rPr>
      </w:pPr>
    </w:p>
    <w:p w:rsidR="000A266F" w:rsidRDefault="000A266F" w:rsidP="000A26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Směrnicí se vylučuje,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9 odst. 2 písm. b) bod 3. Zákona, přijímání oznámení od některých Zákonem dovolených osob, které nevykonávají práci nebo jinou obdobnou činnost podle odst. 2 tohoto nařízení.</w:t>
      </w: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213B98">
        <w:rPr>
          <w:rFonts w:ascii="Arial" w:hAnsi="Arial" w:cs="Arial"/>
          <w:b/>
          <w:bCs/>
          <w:i/>
          <w:iCs/>
        </w:rPr>
        <w:t>Článek 2</w:t>
      </w: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213B98">
        <w:rPr>
          <w:rFonts w:ascii="Arial" w:hAnsi="Arial" w:cs="Arial"/>
          <w:b/>
          <w:bCs/>
          <w:i/>
          <w:iCs/>
        </w:rPr>
        <w:t>Základní pojmy</w:t>
      </w:r>
    </w:p>
    <w:p w:rsidR="000A266F" w:rsidRPr="00213B98" w:rsidRDefault="000A266F" w:rsidP="000A266F">
      <w:pPr>
        <w:jc w:val="both"/>
        <w:rPr>
          <w:rFonts w:ascii="Arial" w:hAnsi="Arial" w:cs="Arial"/>
          <w:b/>
          <w:bCs/>
          <w:i/>
          <w:iCs/>
        </w:rPr>
      </w:pPr>
    </w:p>
    <w:p w:rsidR="000A266F" w:rsidRPr="00E81E4E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 w:rsidRPr="007260EE">
        <w:rPr>
          <w:rFonts w:ascii="Arial" w:hAnsi="Arial" w:cs="Arial"/>
          <w:u w:val="single"/>
        </w:rPr>
        <w:t>Vnitřní oznamovací systém</w:t>
      </w:r>
      <w:r>
        <w:rPr>
          <w:rFonts w:ascii="Arial" w:hAnsi="Arial" w:cs="Arial"/>
          <w:u w:val="single"/>
        </w:rPr>
        <w:t xml:space="preserve"> (VOS)</w:t>
      </w:r>
      <w:r>
        <w:rPr>
          <w:rFonts w:ascii="Arial" w:hAnsi="Arial" w:cs="Arial"/>
        </w:rPr>
        <w:t xml:space="preserve"> – představuje souhrn postupů a nástrojů, které slouží k přijímání oznámení, nakládání s ním, ochraně totožnosti oznamovatele </w:t>
      </w:r>
      <w:r>
        <w:rPr>
          <w:rFonts w:ascii="Arial" w:hAnsi="Arial" w:cs="Arial"/>
        </w:rPr>
        <w:br/>
        <w:t>a dalších osob, ochraně informací uvedených v oznámení a komunikaci s oznamovatelem.</w:t>
      </w:r>
    </w:p>
    <w:p w:rsidR="000A266F" w:rsidRPr="00E81E4E" w:rsidRDefault="000A266F" w:rsidP="000A266F">
      <w:pPr>
        <w:ind w:left="360"/>
        <w:jc w:val="both"/>
        <w:rPr>
          <w:rFonts w:ascii="Arial" w:hAnsi="Arial" w:cs="Arial"/>
          <w:u w:val="single"/>
        </w:rPr>
      </w:pPr>
    </w:p>
    <w:p w:rsidR="000A266F" w:rsidRPr="00E81E4E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Externí (vnější) oznamovací systém (EOS)</w:t>
      </w:r>
      <w:r>
        <w:rPr>
          <w:rFonts w:ascii="Arial" w:hAnsi="Arial" w:cs="Arial"/>
        </w:rPr>
        <w:t xml:space="preserve"> – oznamovací systém Ministerstva spravedlnosti pro oznamovatele protiprávního jednání.</w:t>
      </w:r>
    </w:p>
    <w:p w:rsidR="000A266F" w:rsidRDefault="000A266F" w:rsidP="000A266F">
      <w:pPr>
        <w:pStyle w:val="Odstavecseseznamem"/>
        <w:rPr>
          <w:rFonts w:ascii="Arial" w:hAnsi="Arial" w:cs="Arial"/>
          <w:u w:val="single"/>
        </w:rPr>
      </w:pPr>
    </w:p>
    <w:p w:rsidR="000A266F" w:rsidRPr="00E81E4E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 w:rsidRPr="00E81E4E">
        <w:rPr>
          <w:rFonts w:ascii="Arial" w:hAnsi="Arial" w:cs="Arial"/>
          <w:u w:val="single"/>
        </w:rPr>
        <w:t>Oznamovatel</w:t>
      </w:r>
      <w:r w:rsidRPr="00E81E4E">
        <w:rPr>
          <w:rFonts w:ascii="Arial" w:hAnsi="Arial" w:cs="Arial"/>
        </w:rPr>
        <w:t xml:space="preserve"> – fyzická osoba (tj. zaměstnanec), která se v souvislosti s prací nebo jinou obdobnou činností dozvěděla o protiprávním jednání, které </w:t>
      </w:r>
      <w:r>
        <w:rPr>
          <w:rFonts w:ascii="Arial" w:hAnsi="Arial" w:cs="Arial"/>
        </w:rPr>
        <w:t>je vymezeno Zákonem, a tuto skutečnost oznámila prostřednictvím VOS, EOS nebo uveřejněním,</w:t>
      </w:r>
      <w:r w:rsidRPr="006E4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případně přímo příslušným orgánům veřejné moci.</w:t>
      </w:r>
      <w:r w:rsidRPr="00E81E4E">
        <w:rPr>
          <w:rFonts w:ascii="Arial" w:hAnsi="Arial" w:cs="Arial"/>
        </w:rPr>
        <w:t xml:space="preserve">   </w:t>
      </w:r>
    </w:p>
    <w:p w:rsidR="000A266F" w:rsidRDefault="000A266F" w:rsidP="000A266F">
      <w:pPr>
        <w:pStyle w:val="Odstavecseseznamem"/>
        <w:rPr>
          <w:rFonts w:ascii="Arial" w:hAnsi="Arial" w:cs="Arial"/>
          <w:u w:val="single"/>
        </w:rPr>
      </w:pPr>
    </w:p>
    <w:p w:rsidR="000A266F" w:rsidRPr="00421830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Oznámení</w:t>
      </w:r>
      <w:r>
        <w:rPr>
          <w:rFonts w:ascii="Arial" w:hAnsi="Arial" w:cs="Arial"/>
        </w:rPr>
        <w:t xml:space="preserve"> – poskytnutí ústní či písemné informace ze strany oznamovatele </w:t>
      </w:r>
      <w:r>
        <w:rPr>
          <w:rFonts w:ascii="Arial" w:hAnsi="Arial" w:cs="Arial"/>
        </w:rPr>
        <w:br/>
        <w:t>o možném protiprávním jednání příslušné osobě.</w:t>
      </w:r>
    </w:p>
    <w:p w:rsidR="000A266F" w:rsidRDefault="000A266F" w:rsidP="000A266F">
      <w:pPr>
        <w:pStyle w:val="Odstavecseseznamem"/>
        <w:rPr>
          <w:rFonts w:ascii="Arial" w:hAnsi="Arial" w:cs="Arial"/>
          <w:u w:val="single"/>
        </w:rPr>
      </w:pPr>
    </w:p>
    <w:p w:rsidR="000A266F" w:rsidRPr="006A49E8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Příslušná osoba</w:t>
      </w:r>
      <w:r>
        <w:rPr>
          <w:rFonts w:ascii="Arial" w:hAnsi="Arial" w:cs="Arial"/>
        </w:rPr>
        <w:t xml:space="preserve"> – pověřená osoba, která přijímá a posuzuje oznámení </w:t>
      </w:r>
      <w:r>
        <w:rPr>
          <w:rFonts w:ascii="Arial" w:hAnsi="Arial" w:cs="Arial"/>
        </w:rPr>
        <w:br/>
        <w:t xml:space="preserve">a případně doporučuje povinnému subjektu přijetí opatření k nápravě zjištěného protiprávního stavu. </w:t>
      </w:r>
    </w:p>
    <w:p w:rsidR="000A266F" w:rsidRDefault="000A266F" w:rsidP="000A266F">
      <w:pPr>
        <w:pStyle w:val="Odstavecseseznamem"/>
        <w:rPr>
          <w:rFonts w:ascii="Arial" w:hAnsi="Arial" w:cs="Arial"/>
          <w:u w:val="single"/>
        </w:rPr>
      </w:pPr>
    </w:p>
    <w:p w:rsidR="000A266F" w:rsidRPr="008A5E61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Povinný subjekt</w:t>
      </w:r>
      <w:r>
        <w:rPr>
          <w:rFonts w:ascii="Arial" w:hAnsi="Arial" w:cs="Arial"/>
        </w:rPr>
        <w:t xml:space="preserve"> – subjekt, který je povinen zavést vnitřní oznamovací systém, tj. ZŠ? Praha 2, Sázavská 5.</w:t>
      </w:r>
    </w:p>
    <w:p w:rsidR="000A266F" w:rsidRDefault="000A266F" w:rsidP="000A266F">
      <w:pPr>
        <w:pStyle w:val="Odstavecseseznamem"/>
        <w:rPr>
          <w:rFonts w:ascii="Arial" w:hAnsi="Arial" w:cs="Arial"/>
          <w:u w:val="single"/>
        </w:rPr>
      </w:pPr>
    </w:p>
    <w:p w:rsidR="000A266F" w:rsidRDefault="000A266F" w:rsidP="000A266F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Odvetné opatření</w:t>
      </w:r>
      <w:r>
        <w:rPr>
          <w:rFonts w:ascii="Arial" w:hAnsi="Arial" w:cs="Arial"/>
        </w:rPr>
        <w:t xml:space="preserve"> – jednání nebo jeho opomenutí v souvislosti s prací nebo jinou obdobnou činností oznamovatele, které bylo vyvoláno učiněním oznámení, a které zejména oznamovateli může způsobit újmu (např. rozvázání pracovního poměru, odvolání z místa vedoucího zaměstnance apod.)</w:t>
      </w:r>
    </w:p>
    <w:p w:rsidR="000A266F" w:rsidRPr="00213B98" w:rsidRDefault="000A266F" w:rsidP="000A2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66F" w:rsidRPr="003852DD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3852DD">
        <w:rPr>
          <w:rFonts w:ascii="Arial" w:eastAsia="Calibri" w:hAnsi="Arial" w:cs="Arial"/>
          <w:b/>
          <w:i/>
          <w:iCs/>
          <w:lang w:eastAsia="en-US"/>
        </w:rPr>
        <w:t>Článek 3</w:t>
      </w:r>
    </w:p>
    <w:p w:rsidR="000A266F" w:rsidRPr="003852DD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3852DD">
        <w:rPr>
          <w:rFonts w:ascii="Arial" w:eastAsia="Calibri" w:hAnsi="Arial" w:cs="Arial"/>
          <w:b/>
          <w:i/>
          <w:iCs/>
          <w:lang w:eastAsia="en-US"/>
        </w:rPr>
        <w:t>Oznamovatel</w:t>
      </w:r>
    </w:p>
    <w:p w:rsidR="000A266F" w:rsidRPr="008C67CD" w:rsidRDefault="000A266F" w:rsidP="000A266F">
      <w:pPr>
        <w:numPr>
          <w:ilvl w:val="0"/>
          <w:numId w:val="3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C10FD9">
        <w:rPr>
          <w:rFonts w:ascii="Arial" w:eastAsia="Calibri" w:hAnsi="Arial" w:cs="Arial"/>
          <w:lang w:eastAsia="en-US"/>
        </w:rPr>
        <w:t xml:space="preserve">Oznamovatel, který má podezření, že došlo </w:t>
      </w:r>
      <w:r>
        <w:rPr>
          <w:rFonts w:ascii="Arial" w:eastAsia="Calibri" w:hAnsi="Arial" w:cs="Arial"/>
          <w:lang w:eastAsia="en-US"/>
        </w:rPr>
        <w:t xml:space="preserve">nebo má dojít </w:t>
      </w:r>
      <w:r w:rsidRPr="00C10FD9">
        <w:rPr>
          <w:rFonts w:ascii="Arial" w:eastAsia="Calibri" w:hAnsi="Arial" w:cs="Arial"/>
          <w:lang w:eastAsia="en-US"/>
        </w:rPr>
        <w:t xml:space="preserve">k protiprávnímu jednání, má možnost oznámit své podezření bez obav z jakýchkoliv negativních důsledků. </w:t>
      </w:r>
    </w:p>
    <w:p w:rsidR="000A266F" w:rsidRDefault="000A266F" w:rsidP="000A266F">
      <w:pPr>
        <w:numPr>
          <w:ilvl w:val="0"/>
          <w:numId w:val="3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Oznamovatel může podat oznámení prostřednictvím: </w:t>
      </w:r>
    </w:p>
    <w:p w:rsidR="000A266F" w:rsidRDefault="000A266F" w:rsidP="000A266F">
      <w:pPr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417404">
        <w:rPr>
          <w:rFonts w:ascii="Arial" w:eastAsia="Calibri" w:hAnsi="Arial" w:cs="Arial"/>
          <w:lang w:eastAsia="en-US"/>
        </w:rPr>
        <w:t>vnitřního oznamovacího systému</w:t>
      </w:r>
      <w:r>
        <w:rPr>
          <w:rFonts w:ascii="Arial" w:eastAsia="Calibri" w:hAnsi="Arial" w:cs="Arial"/>
          <w:lang w:eastAsia="en-US"/>
        </w:rPr>
        <w:t>,</w:t>
      </w:r>
      <w:r w:rsidRPr="00417404">
        <w:rPr>
          <w:rFonts w:ascii="Arial" w:eastAsia="Calibri" w:hAnsi="Arial" w:cs="Arial"/>
          <w:lang w:eastAsia="en-US"/>
        </w:rPr>
        <w:t xml:space="preserve"> </w:t>
      </w:r>
    </w:p>
    <w:p w:rsidR="000A266F" w:rsidRDefault="000A266F" w:rsidP="000A266F">
      <w:pPr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417404">
        <w:rPr>
          <w:rFonts w:ascii="Arial" w:eastAsia="Calibri" w:hAnsi="Arial" w:cs="Arial"/>
          <w:lang w:eastAsia="en-US"/>
        </w:rPr>
        <w:t xml:space="preserve">externího oznamovacího systému </w:t>
      </w:r>
      <w:r>
        <w:rPr>
          <w:rFonts w:ascii="Arial" w:eastAsia="Calibri" w:hAnsi="Arial" w:cs="Arial"/>
          <w:lang w:eastAsia="en-US"/>
        </w:rPr>
        <w:t>Ministerstva spravedlnosti,</w:t>
      </w:r>
    </w:p>
    <w:p w:rsidR="000A266F" w:rsidRDefault="000A266F" w:rsidP="000A266F">
      <w:pPr>
        <w:spacing w:after="200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nebo</w:t>
      </w:r>
    </w:p>
    <w:p w:rsidR="000A266F" w:rsidRDefault="000A266F" w:rsidP="000A266F">
      <w:pPr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417404">
        <w:rPr>
          <w:rFonts w:ascii="Arial" w:eastAsia="Calibri" w:hAnsi="Arial" w:cs="Arial"/>
          <w:lang w:eastAsia="en-US"/>
        </w:rPr>
        <w:t>uveřejnění</w:t>
      </w:r>
      <w:r>
        <w:rPr>
          <w:rFonts w:ascii="Arial" w:eastAsia="Calibri" w:hAnsi="Arial" w:cs="Arial"/>
          <w:lang w:eastAsia="en-US"/>
        </w:rPr>
        <w:t>m, pokud</w:t>
      </w:r>
    </w:p>
    <w:p w:rsidR="000A266F" w:rsidRDefault="000A266F" w:rsidP="000A266F">
      <w:pPr>
        <w:numPr>
          <w:ilvl w:val="0"/>
          <w:numId w:val="16"/>
        </w:num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podal oznámení prostřednictvím vnitřního oznamovacího systému </w:t>
      </w:r>
      <w:r>
        <w:rPr>
          <w:rFonts w:ascii="Arial" w:eastAsia="Calibri" w:hAnsi="Arial" w:cs="Arial"/>
          <w:lang w:eastAsia="en-US"/>
        </w:rPr>
        <w:br/>
        <w:t>a Ministerstvu spravedlnosti nebo pouze Ministerstvu spravedlnosti a ve lhůtách stanovených tímto Zákonem nebylo přijato vhodné opatření, zejména příslušná osoba neposoudila důvodnost oznámení, povinný subjekt nepřijal k předejití nebo nápravě protiprávního stavu jiné vhodné opatření,</w:t>
      </w:r>
    </w:p>
    <w:p w:rsidR="000A266F" w:rsidRDefault="000A266F" w:rsidP="000A266F">
      <w:pPr>
        <w:numPr>
          <w:ilvl w:val="0"/>
          <w:numId w:val="16"/>
        </w:num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má oprávněný důvod se domnívat, že protiprávní jednání uvedené v oznámení může vést k bezprostřednímu nebo zjevnému ohrožení vnitřního pořádku nebo bezpečnosti, života nebo zdraví, životního prostředí nebo jiného veřejného zájmu nebo ke vzniku nenapravitelné újmy, nebo</w:t>
      </w:r>
    </w:p>
    <w:p w:rsidR="000A266F" w:rsidRDefault="000A266F" w:rsidP="000A266F">
      <w:pPr>
        <w:numPr>
          <w:ilvl w:val="0"/>
          <w:numId w:val="16"/>
        </w:num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má oprávněný důvod se domnívat, že v případě podání oznámení ministerstvu existuje vzhledem k okolnosti případu zvýšené riziko, že </w:t>
      </w:r>
      <w:r>
        <w:rPr>
          <w:rFonts w:ascii="Arial" w:eastAsia="Calibri" w:hAnsi="Arial" w:cs="Arial"/>
          <w:lang w:eastAsia="en-US"/>
        </w:rPr>
        <w:lastRenderedPageBreak/>
        <w:t xml:space="preserve">budou on nebo osoba požívající ochranu dle Zákona (§ 4 odst. 2 písm. </w:t>
      </w:r>
      <w:r>
        <w:rPr>
          <w:rFonts w:ascii="Arial" w:eastAsia="Calibri" w:hAnsi="Arial" w:cs="Arial"/>
          <w:lang w:eastAsia="en-US"/>
        </w:rPr>
        <w:br/>
        <w:t>a) – h)) vystaveni odvetným opařením,</w:t>
      </w:r>
    </w:p>
    <w:p w:rsidR="000A266F" w:rsidRDefault="000A266F" w:rsidP="000A266F">
      <w:pPr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případně přímo příslušným orgánům veřejné moci (např. policejní orgán).</w:t>
      </w:r>
    </w:p>
    <w:p w:rsidR="000A266F" w:rsidRPr="008A5E61" w:rsidRDefault="000A266F" w:rsidP="000A266F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8A5E61">
        <w:rPr>
          <w:rFonts w:ascii="Arial" w:eastAsia="Calibri" w:hAnsi="Arial" w:cs="Arial"/>
          <w:lang w:eastAsia="en-US"/>
        </w:rPr>
        <w:t>Volba mezi vnitřním oznamovacím systémem a externím oznamovacím systémem pro prvotní podání oznámení je</w:t>
      </w:r>
      <w:r>
        <w:rPr>
          <w:rFonts w:ascii="Arial" w:eastAsia="Calibri" w:hAnsi="Arial" w:cs="Arial"/>
          <w:lang w:eastAsia="en-US"/>
        </w:rPr>
        <w:t xml:space="preserve"> zcela</w:t>
      </w:r>
      <w:r w:rsidRPr="008A5E61">
        <w:rPr>
          <w:rFonts w:ascii="Arial" w:eastAsia="Calibri" w:hAnsi="Arial" w:cs="Arial"/>
          <w:lang w:eastAsia="en-US"/>
        </w:rPr>
        <w:t xml:space="preserve"> na úvaze oznamovatele. Možnost uveřejnění oznámení nastupuje až sekundárně za splnění daných podmínek.</w:t>
      </w:r>
    </w:p>
    <w:p w:rsidR="000A266F" w:rsidRPr="00C10FD9" w:rsidRDefault="000A266F" w:rsidP="000A266F">
      <w:pPr>
        <w:numPr>
          <w:ilvl w:val="0"/>
          <w:numId w:val="3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C10FD9">
        <w:rPr>
          <w:rFonts w:ascii="Arial" w:eastAsia="Calibri" w:hAnsi="Arial" w:cs="Arial"/>
          <w:lang w:eastAsia="en-US"/>
        </w:rPr>
        <w:t>Oznamovatel by vzhledem k okolnostem a informacím, které má k dispozici v době oznámení, měl mít pádný důvod se domnívat, že jím oznamované skutečnosti jsou autentické a pravdivé. Nelze oznamovat skutečnosti vědomě nepravdivé</w:t>
      </w:r>
      <w:r>
        <w:rPr>
          <w:rFonts w:ascii="Arial" w:eastAsia="Calibri" w:hAnsi="Arial" w:cs="Arial"/>
          <w:lang w:eastAsia="en-US"/>
        </w:rPr>
        <w:t>, v takovém případě se oznamovatel dopustí přestupku, nenáleží mu ochrana před odvetným opatřením a hrozí mu pokuta do výše 50 000,- Kč.</w:t>
      </w:r>
      <w:r w:rsidRPr="00C10FD9">
        <w:rPr>
          <w:rFonts w:ascii="Arial" w:eastAsia="Calibri" w:hAnsi="Arial" w:cs="Arial"/>
          <w:lang w:eastAsia="en-US"/>
        </w:rPr>
        <w:t xml:space="preserve"> </w:t>
      </w:r>
    </w:p>
    <w:p w:rsidR="000A266F" w:rsidRPr="0069400B" w:rsidRDefault="000A266F" w:rsidP="000A266F">
      <w:pPr>
        <w:numPr>
          <w:ilvl w:val="0"/>
          <w:numId w:val="3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Při získávání dokladů dokládajících oznamované skutečnosti by se oznamovatel neměl dopustit jednání, které by mohlo mít charakter trestného činu.</w:t>
      </w:r>
    </w:p>
    <w:p w:rsidR="000A266F" w:rsidRPr="0069400B" w:rsidRDefault="000A266F" w:rsidP="000A266F">
      <w:pPr>
        <w:numPr>
          <w:ilvl w:val="0"/>
          <w:numId w:val="3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Oznamovatel by měl být schopen identifikovat, jaké oblasti se protiprávní jednání týká a promyslet, jaké ověřitelné informace o ohlašovaném protiprávním jednání může poskytnout. </w:t>
      </w:r>
    </w:p>
    <w:p w:rsidR="000A266F" w:rsidRPr="00E6156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color w:val="000000"/>
          <w:lang w:eastAsia="en-US"/>
        </w:rPr>
      </w:pPr>
      <w:r w:rsidRPr="00E61560">
        <w:rPr>
          <w:rFonts w:ascii="Arial" w:eastAsia="Calibri" w:hAnsi="Arial" w:cs="Arial"/>
          <w:b/>
          <w:i/>
          <w:iCs/>
          <w:color w:val="000000"/>
          <w:lang w:eastAsia="en-US"/>
        </w:rPr>
        <w:t>Článek 4</w:t>
      </w:r>
    </w:p>
    <w:p w:rsidR="000A266F" w:rsidRPr="00E6156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color w:val="000000"/>
          <w:lang w:eastAsia="en-US"/>
        </w:rPr>
      </w:pPr>
      <w:r w:rsidRPr="00E61560">
        <w:rPr>
          <w:rFonts w:ascii="Arial" w:eastAsia="Calibri" w:hAnsi="Arial" w:cs="Arial"/>
          <w:b/>
          <w:i/>
          <w:iCs/>
          <w:color w:val="000000"/>
          <w:lang w:eastAsia="en-US"/>
        </w:rPr>
        <w:t>Oznámení</w:t>
      </w:r>
    </w:p>
    <w:p w:rsidR="000A266F" w:rsidRPr="00E61560" w:rsidRDefault="000A266F" w:rsidP="000A266F">
      <w:pPr>
        <w:numPr>
          <w:ilvl w:val="0"/>
          <w:numId w:val="4"/>
        </w:numPr>
        <w:spacing w:after="200"/>
        <w:ind w:left="0" w:firstLine="360"/>
        <w:jc w:val="both"/>
        <w:rPr>
          <w:rFonts w:ascii="Arial" w:eastAsia="Calibri" w:hAnsi="Arial" w:cs="Arial"/>
          <w:color w:val="000000"/>
          <w:lang w:eastAsia="en-US"/>
        </w:rPr>
      </w:pPr>
      <w:r w:rsidRPr="00E61560">
        <w:rPr>
          <w:rFonts w:ascii="Arial" w:eastAsia="Calibri" w:hAnsi="Arial" w:cs="Arial"/>
          <w:color w:val="000000"/>
          <w:lang w:eastAsia="en-US"/>
        </w:rPr>
        <w:t>Oznámení činí oznamovatel a obsahuje informace o možném protiprávním jednání, k němuž došlo nebo má dojít u ZŠ, Praha 2, pro niž oznamovatel vykonával nebo vykonává práci.</w:t>
      </w:r>
    </w:p>
    <w:p w:rsidR="000A266F" w:rsidRPr="00E61560" w:rsidRDefault="000A266F" w:rsidP="000A266F">
      <w:pPr>
        <w:numPr>
          <w:ilvl w:val="0"/>
          <w:numId w:val="4"/>
        </w:numPr>
        <w:spacing w:after="200"/>
        <w:ind w:left="0" w:firstLine="360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E61560">
        <w:rPr>
          <w:rFonts w:ascii="Arial" w:eastAsia="Calibri" w:hAnsi="Arial" w:cs="Arial"/>
          <w:color w:val="000000"/>
          <w:lang w:eastAsia="en-US"/>
        </w:rPr>
        <w:t>Protiprávním</w:t>
      </w:r>
      <w:proofErr w:type="gramEnd"/>
      <w:r w:rsidRPr="00E61560">
        <w:rPr>
          <w:rFonts w:ascii="Arial" w:eastAsia="Calibri" w:hAnsi="Arial" w:cs="Arial"/>
          <w:color w:val="000000"/>
          <w:lang w:eastAsia="en-US"/>
        </w:rPr>
        <w:t xml:space="preserve"> jednáním, jehož se oznámení může týkat, může dle Zákona být jednání, </w:t>
      </w:r>
      <w:proofErr w:type="gramStart"/>
      <w:r w:rsidRPr="00E61560">
        <w:rPr>
          <w:rFonts w:ascii="Arial" w:eastAsia="Calibri" w:hAnsi="Arial" w:cs="Arial"/>
          <w:color w:val="000000"/>
          <w:lang w:eastAsia="en-US"/>
        </w:rPr>
        <w:t>které:</w:t>
      </w:r>
      <w:proofErr w:type="gramEnd"/>
    </w:p>
    <w:p w:rsidR="000A266F" w:rsidRPr="00E61560" w:rsidRDefault="000A266F" w:rsidP="000A266F">
      <w:pPr>
        <w:numPr>
          <w:ilvl w:val="0"/>
          <w:numId w:val="17"/>
        </w:numPr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E61560">
        <w:rPr>
          <w:rFonts w:ascii="Arial" w:eastAsia="Calibri" w:hAnsi="Arial" w:cs="Arial"/>
          <w:color w:val="000000"/>
          <w:lang w:eastAsia="en-US"/>
        </w:rPr>
        <w:t>má znaky trestného činu, nebo</w:t>
      </w:r>
    </w:p>
    <w:p w:rsidR="000A266F" w:rsidRPr="00E61560" w:rsidRDefault="000A266F" w:rsidP="000A266F">
      <w:pPr>
        <w:numPr>
          <w:ilvl w:val="0"/>
          <w:numId w:val="17"/>
        </w:numPr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E61560">
        <w:rPr>
          <w:rFonts w:ascii="Arial" w:eastAsia="Calibri" w:hAnsi="Arial" w:cs="Arial"/>
          <w:color w:val="000000"/>
          <w:lang w:eastAsia="en-US"/>
        </w:rPr>
        <w:t>má znaky přestupku, za který lze uložit pokutu, jejíž horní hranice je alespoň 100 000,- Kč, nebo</w:t>
      </w:r>
    </w:p>
    <w:p w:rsidR="000A266F" w:rsidRPr="00E61560" w:rsidRDefault="000A266F" w:rsidP="000A266F">
      <w:pPr>
        <w:numPr>
          <w:ilvl w:val="0"/>
          <w:numId w:val="17"/>
        </w:numPr>
        <w:spacing w:after="200"/>
        <w:jc w:val="both"/>
        <w:rPr>
          <w:rFonts w:ascii="Arial" w:eastAsia="Calibri" w:hAnsi="Arial" w:cs="Arial"/>
          <w:color w:val="000000"/>
          <w:lang w:eastAsia="en-US"/>
        </w:rPr>
      </w:pPr>
      <w:r w:rsidRPr="00E61560">
        <w:rPr>
          <w:rFonts w:ascii="Arial" w:eastAsia="Calibri" w:hAnsi="Arial" w:cs="Arial"/>
          <w:color w:val="000000"/>
          <w:lang w:eastAsia="en-US"/>
        </w:rPr>
        <w:t>porušuje zákon o ochraně oznamovatelů, nebo</w:t>
      </w:r>
    </w:p>
    <w:p w:rsidR="000A266F" w:rsidRPr="0069400B" w:rsidRDefault="000A266F" w:rsidP="000A266F">
      <w:pPr>
        <w:numPr>
          <w:ilvl w:val="0"/>
          <w:numId w:val="17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porušuje jiný právní předpis nebo předpis Evropské unie v oblasti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finančních služeb, povinného auditu a jiných ověřovacích služeb, finančních produktů a finančních trhů,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daně z příjmů právnických osob,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předcházení legalizaci výnosů z trestné činnosti a financování terorismu,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ochrany spotřebitele,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lastRenderedPageBreak/>
        <w:t>souladu s požadavky na výrobky včetně jejich bezpečnosti,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bezpečnosti dopravy, přepravy a provozu na pozemních komunikacích,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ochrany životního prostředí,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bezpečnosti potravin a krmiv a ochrany zvířat a jejich zdraví,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radiační ochrany a jaderné bezpečnosti,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 hospodářské soutěže, veřejných dražeb a zadávání veřejných zakázek,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 ochrany vnitřního pořádku a bezpečnosti, života a zdraví,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 ochrany osobních údajů, soukromí a bezpečnosti sítí elektronických komunikací a informačních systémů,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 ochrany finančních zájmů Evropské unie, nebo</w:t>
      </w:r>
    </w:p>
    <w:p w:rsidR="000A266F" w:rsidRPr="0069400B" w:rsidRDefault="000A266F" w:rsidP="000A266F">
      <w:pPr>
        <w:numPr>
          <w:ilvl w:val="0"/>
          <w:numId w:val="18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 fungování vnitřního trhu včetně ochrany hospodářské soutěže a státní podpory podle práva Evropské unie.</w:t>
      </w:r>
    </w:p>
    <w:p w:rsidR="000A266F" w:rsidRPr="0069400B" w:rsidRDefault="000A266F" w:rsidP="000A266F">
      <w:pPr>
        <w:numPr>
          <w:ilvl w:val="0"/>
          <w:numId w:val="4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Oznámení musí obsahovat údaje o jménu, příjmení a datu narození, nebo jiné údaje, z nichž je možné dovodit totožnost oznamovatele. Má se za to, že údaje </w:t>
      </w:r>
      <w:r w:rsidRPr="0069400B">
        <w:rPr>
          <w:rFonts w:ascii="Arial" w:eastAsia="Calibri" w:hAnsi="Arial" w:cs="Arial"/>
          <w:lang w:eastAsia="en-US"/>
        </w:rPr>
        <w:br/>
        <w:t>o totožnosti oznamovatele jsou pravdivé. Oznámení tyto údaje nemusí obsahovat, pokud bylo podáno osobou, jejíž totožnost je příslušné osobě známa.</w:t>
      </w:r>
    </w:p>
    <w:p w:rsidR="000A266F" w:rsidRPr="0069400B" w:rsidRDefault="000A266F" w:rsidP="000A266F">
      <w:pPr>
        <w:numPr>
          <w:ilvl w:val="0"/>
          <w:numId w:val="4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Anonymní oznámení nebudou přijímána a vyřizována v režimu Zákona. </w:t>
      </w:r>
    </w:p>
    <w:p w:rsidR="000A266F" w:rsidRPr="0069400B" w:rsidRDefault="000A266F" w:rsidP="000A266F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69400B">
        <w:rPr>
          <w:rFonts w:ascii="Arial" w:eastAsia="Calibri" w:hAnsi="Arial" w:cs="Arial"/>
          <w:b/>
          <w:i/>
          <w:iCs/>
          <w:lang w:eastAsia="en-US"/>
        </w:rPr>
        <w:t>Článek 5</w:t>
      </w:r>
    </w:p>
    <w:p w:rsidR="000A266F" w:rsidRPr="0069400B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69400B">
        <w:rPr>
          <w:rFonts w:ascii="Arial" w:eastAsia="Calibri" w:hAnsi="Arial" w:cs="Arial"/>
          <w:b/>
          <w:i/>
          <w:iCs/>
          <w:lang w:eastAsia="en-US"/>
        </w:rPr>
        <w:t>Výjimky z možnosti oznamovat</w:t>
      </w:r>
    </w:p>
    <w:p w:rsidR="000A266F" w:rsidRPr="0069400B" w:rsidRDefault="000A266F" w:rsidP="000A266F">
      <w:pPr>
        <w:numPr>
          <w:ilvl w:val="0"/>
          <w:numId w:val="9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Výjimky z porušení smluvní nebo zákonné povinnosti a informace, jejichž oznámení se za oznámení </w:t>
      </w:r>
      <w:proofErr w:type="gramStart"/>
      <w:r w:rsidRPr="0069400B">
        <w:rPr>
          <w:rFonts w:ascii="Arial" w:eastAsia="Calibri" w:hAnsi="Arial" w:cs="Arial"/>
          <w:lang w:eastAsia="en-US"/>
        </w:rPr>
        <w:t>nepovažuje jsou</w:t>
      </w:r>
      <w:proofErr w:type="gramEnd"/>
      <w:r w:rsidRPr="0069400B">
        <w:rPr>
          <w:rFonts w:ascii="Arial" w:eastAsia="Calibri" w:hAnsi="Arial" w:cs="Arial"/>
          <w:lang w:eastAsia="en-US"/>
        </w:rPr>
        <w:t xml:space="preserve"> upraveny v § 3 Zákona.</w:t>
      </w:r>
    </w:p>
    <w:p w:rsidR="000A266F" w:rsidRPr="0069400B" w:rsidRDefault="000A266F" w:rsidP="000A266F">
      <w:pPr>
        <w:numPr>
          <w:ilvl w:val="0"/>
          <w:numId w:val="9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Z oznamování jsou vyňaty určité typy informací, u kterých zájem na jejich ochraně převažuje nad zájmem na ochraně oznamovatele. Takovými informacemi jsou:</w:t>
      </w:r>
    </w:p>
    <w:p w:rsidR="000A266F" w:rsidRPr="0069400B" w:rsidRDefault="000A266F" w:rsidP="000A266F">
      <w:pPr>
        <w:numPr>
          <w:ilvl w:val="0"/>
          <w:numId w:val="1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informace, které by mohly bezprostředně ohrozit podstatný bezpečnostní zájem České republiky a informace o činnosti zpravodajských služeb,</w:t>
      </w:r>
    </w:p>
    <w:p w:rsidR="000A266F" w:rsidRPr="0069400B" w:rsidRDefault="000A266F" w:rsidP="000A266F">
      <w:pPr>
        <w:numPr>
          <w:ilvl w:val="0"/>
          <w:numId w:val="1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skutečnosti, na které se vztahuje povinnost zachovávat ochranu utajovaných informací a informací, jejichž vyzrazení by zjevně mohlo ohrozit probíhající trestní řízení, </w:t>
      </w:r>
    </w:p>
    <w:p w:rsidR="000A266F" w:rsidRPr="0069400B" w:rsidRDefault="000A266F" w:rsidP="000A266F">
      <w:pPr>
        <w:numPr>
          <w:ilvl w:val="0"/>
          <w:numId w:val="1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zvláštní skutečnosti podléhající ochraně podle zákona upravujícího krizové řízení.</w:t>
      </w:r>
    </w:p>
    <w:p w:rsidR="000A266F" w:rsidRPr="0069400B" w:rsidRDefault="000A266F" w:rsidP="000A266F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</w:p>
    <w:p w:rsidR="000A266F" w:rsidRPr="0069400B" w:rsidRDefault="000A266F" w:rsidP="000A266F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69400B">
        <w:rPr>
          <w:rFonts w:ascii="Arial" w:eastAsia="Calibri" w:hAnsi="Arial" w:cs="Arial"/>
          <w:b/>
          <w:i/>
          <w:iCs/>
          <w:lang w:eastAsia="en-US"/>
        </w:rPr>
        <w:lastRenderedPageBreak/>
        <w:t>Článek 6</w:t>
      </w:r>
    </w:p>
    <w:p w:rsidR="000A266F" w:rsidRPr="0069400B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69400B">
        <w:rPr>
          <w:rFonts w:ascii="Arial" w:eastAsia="Calibri" w:hAnsi="Arial" w:cs="Arial"/>
          <w:b/>
          <w:i/>
          <w:iCs/>
          <w:lang w:eastAsia="en-US"/>
        </w:rPr>
        <w:t>Přijímání oznámení</w:t>
      </w:r>
    </w:p>
    <w:p w:rsidR="000A266F" w:rsidRPr="0069400B" w:rsidRDefault="000A266F" w:rsidP="000A266F">
      <w:pPr>
        <w:pStyle w:val="Odstavecseseznamem"/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69400B">
        <w:rPr>
          <w:rFonts w:ascii="Arial" w:hAnsi="Arial" w:cs="Arial"/>
        </w:rPr>
        <w:t xml:space="preserve">Přijetí oznámení od oznamovatele protiprávního jednání je v rámci vnitřního oznamovacího systému svěřeno výlučně příslušné osobě. </w:t>
      </w:r>
    </w:p>
    <w:p w:rsidR="000A266F" w:rsidRPr="0069400B" w:rsidRDefault="000A266F" w:rsidP="000A266F">
      <w:pPr>
        <w:pStyle w:val="Odstavecseseznamem"/>
        <w:ind w:left="360"/>
        <w:jc w:val="both"/>
        <w:rPr>
          <w:rFonts w:ascii="Arial" w:hAnsi="Arial" w:cs="Arial"/>
        </w:rPr>
      </w:pPr>
    </w:p>
    <w:p w:rsidR="000A266F" w:rsidRPr="0069400B" w:rsidRDefault="000A266F" w:rsidP="000A266F">
      <w:pPr>
        <w:pStyle w:val="Odstavecseseznamem"/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69400B">
        <w:rPr>
          <w:rFonts w:ascii="Arial" w:hAnsi="Arial" w:cs="Arial"/>
        </w:rPr>
        <w:t>Oznamovatel je oprávněn podat oznámení příslušné osobě, a to:</w:t>
      </w:r>
    </w:p>
    <w:p w:rsidR="000A266F" w:rsidRPr="0069400B" w:rsidRDefault="000A266F" w:rsidP="000A266F">
      <w:pPr>
        <w:pStyle w:val="Odstavecseseznamem"/>
        <w:rPr>
          <w:rFonts w:ascii="Arial" w:hAnsi="Arial" w:cs="Arial"/>
        </w:rPr>
      </w:pPr>
    </w:p>
    <w:p w:rsidR="000A266F" w:rsidRPr="0069400B" w:rsidRDefault="000A266F" w:rsidP="000A266F">
      <w:pPr>
        <w:numPr>
          <w:ilvl w:val="0"/>
          <w:numId w:val="6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písemně – elektronicky i v listinné podobě,</w:t>
      </w:r>
    </w:p>
    <w:p w:rsidR="000A266F" w:rsidRPr="0069400B" w:rsidRDefault="000A266F" w:rsidP="000A266F">
      <w:pPr>
        <w:numPr>
          <w:ilvl w:val="0"/>
          <w:numId w:val="6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ústně – osobně i telefonicky.</w:t>
      </w:r>
    </w:p>
    <w:p w:rsidR="000A266F" w:rsidRPr="0069400B" w:rsidRDefault="000A266F" w:rsidP="000A266F">
      <w:pPr>
        <w:numPr>
          <w:ilvl w:val="1"/>
          <w:numId w:val="5"/>
        </w:numPr>
        <w:spacing w:after="200"/>
        <w:jc w:val="both"/>
        <w:rPr>
          <w:rFonts w:ascii="Arial" w:eastAsia="Calibri" w:hAnsi="Arial" w:cs="Arial"/>
          <w:u w:val="single"/>
          <w:lang w:eastAsia="en-US"/>
        </w:rPr>
      </w:pPr>
      <w:r w:rsidRPr="0069400B">
        <w:rPr>
          <w:rFonts w:ascii="Arial" w:eastAsia="Calibri" w:hAnsi="Arial" w:cs="Arial"/>
          <w:u w:val="single"/>
          <w:lang w:eastAsia="en-US"/>
        </w:rPr>
        <w:t>Oznámení učiněné písemně</w:t>
      </w:r>
    </w:p>
    <w:p w:rsidR="000A266F" w:rsidRPr="0069400B" w:rsidRDefault="000A266F" w:rsidP="000A266F">
      <w:pPr>
        <w:numPr>
          <w:ilvl w:val="2"/>
          <w:numId w:val="5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Oznamovatel může písemné oznámení zaslat elektronicky na emailovou adresu </w:t>
      </w:r>
      <w:hyperlink r:id="rId7" w:history="1">
        <w:r w:rsidRPr="0069400B">
          <w:rPr>
            <w:rStyle w:val="Hypertextovodkaz"/>
            <w:rFonts w:ascii="Arial" w:eastAsia="Calibri" w:hAnsi="Arial" w:cs="Arial"/>
            <w:lang w:eastAsia="en-US"/>
          </w:rPr>
          <w:t>oznamovacilinka@zssazavska.cz</w:t>
        </w:r>
      </w:hyperlink>
      <w:r w:rsidRPr="0069400B">
        <w:rPr>
          <w:rFonts w:ascii="Arial" w:eastAsia="Calibri" w:hAnsi="Arial" w:cs="Arial"/>
          <w:lang w:eastAsia="en-US"/>
        </w:rPr>
        <w:t xml:space="preserve"> nebo písemně s označením obálky „Pouze k rukám příslušné osoby“. Oznamovatel může využít vzoru oznámení uvedeného v příloze č. 1 tohoto nařízení.</w:t>
      </w:r>
    </w:p>
    <w:p w:rsidR="000A266F" w:rsidRPr="0069400B" w:rsidRDefault="000A266F" w:rsidP="000A266F">
      <w:pPr>
        <w:numPr>
          <w:ilvl w:val="2"/>
          <w:numId w:val="5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Požádá-li o to oznamovatel, je příslušná osoba povinna oznámení přijmout osobně v přiměřené lhůtě, nejdéle však do 14 dnů ode dne, kdy o to oznamovatel požádal. Nelze-li lhůtu dodržet z důvodu na straně oznamovatele, poznamená příslušná osoba tuto skutečnost do spisu.</w:t>
      </w:r>
    </w:p>
    <w:p w:rsidR="000A266F" w:rsidRPr="0069400B" w:rsidRDefault="000A266F" w:rsidP="000A266F">
      <w:pPr>
        <w:numPr>
          <w:ilvl w:val="1"/>
          <w:numId w:val="5"/>
        </w:numPr>
        <w:spacing w:after="200"/>
        <w:jc w:val="both"/>
        <w:rPr>
          <w:rFonts w:ascii="Arial" w:eastAsia="Calibri" w:hAnsi="Arial" w:cs="Arial"/>
          <w:u w:val="single"/>
          <w:lang w:eastAsia="en-US"/>
        </w:rPr>
      </w:pPr>
      <w:r w:rsidRPr="0069400B">
        <w:rPr>
          <w:rFonts w:ascii="Arial" w:eastAsia="Calibri" w:hAnsi="Arial" w:cs="Arial"/>
          <w:u w:val="single"/>
          <w:lang w:eastAsia="en-US"/>
        </w:rPr>
        <w:t>Oznámení učiněné ústně</w:t>
      </w:r>
    </w:p>
    <w:p w:rsidR="000A266F" w:rsidRPr="0069400B" w:rsidRDefault="000A266F" w:rsidP="000A266F">
      <w:pPr>
        <w:numPr>
          <w:ilvl w:val="2"/>
          <w:numId w:val="5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>Příslušná osoba je povinna přijmout oznamovatele osobně, pokud o to oznamovatel požádá, a to po předchozí telefonické domluvě, nejdéle však do 14 dnů ode dne, kdy o to oznamovatel požádal. O ústním oznámení příslušná osoba pořídí zvukovou nahrávku nebo záznam, který věrně zachycuje podstatu ústního oznámení (příloha č. 2 tohoto nařízení). Zvukovou nahrávku ústního oznámení lze pořídit pouze se souhlasem oznamovatele. Příslušná osoba umožní oznamovateli, aby se k záznamu nebo přepisu zvukové nahrávky, pokud byl pořízen, vyjádřil a jeho vyjádření se k záznamu nebo přepisu přiloží.</w:t>
      </w:r>
    </w:p>
    <w:p w:rsidR="000A266F" w:rsidRPr="0069400B" w:rsidRDefault="000A266F" w:rsidP="000A266F">
      <w:pPr>
        <w:numPr>
          <w:ilvl w:val="2"/>
          <w:numId w:val="5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Oznamovatel může oznámení podat telefonicky. Při telefonickém oznámení se odstavec 2.2.1. použije obdobně. </w:t>
      </w:r>
    </w:p>
    <w:p w:rsidR="000A266F" w:rsidRPr="0069400B" w:rsidRDefault="000A266F" w:rsidP="000A266F">
      <w:pPr>
        <w:numPr>
          <w:ilvl w:val="0"/>
          <w:numId w:val="5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lang w:eastAsia="en-US"/>
        </w:rPr>
        <w:t xml:space="preserve">Oznamovatel má podle Zákona možnost podat oznámení také prostřednictvím externího oznamovacího systému (EOS) Ministerstva spravedlnosti na adrese </w:t>
      </w:r>
      <w:hyperlink r:id="rId8" w:history="1">
        <w:r w:rsidRPr="0069400B">
          <w:rPr>
            <w:rStyle w:val="Hypertextovodkaz"/>
            <w:rFonts w:ascii="Arial" w:eastAsia="Calibri" w:hAnsi="Arial" w:cs="Arial"/>
            <w:lang w:eastAsia="en-US"/>
          </w:rPr>
          <w:t>http://oznamovatel.justice.cz/</w:t>
        </w:r>
      </w:hyperlink>
      <w:r w:rsidRPr="0069400B">
        <w:rPr>
          <w:rFonts w:ascii="Arial" w:eastAsia="Calibri" w:hAnsi="Arial" w:cs="Arial"/>
          <w:lang w:eastAsia="en-US"/>
        </w:rPr>
        <w:t>. Podání oznámení tímto způsobem není podmíněno podáním oznámení prostřednictvím vnitřního oznamovacího systému.</w:t>
      </w:r>
    </w:p>
    <w:p w:rsidR="000A266F" w:rsidRPr="0069400B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</w:p>
    <w:p w:rsidR="000A266F" w:rsidRPr="00A40F66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A40F66">
        <w:rPr>
          <w:rFonts w:ascii="Arial" w:eastAsia="Calibri" w:hAnsi="Arial" w:cs="Arial"/>
          <w:b/>
          <w:i/>
          <w:iCs/>
          <w:lang w:eastAsia="en-US"/>
        </w:rPr>
        <w:t>Článek 7</w:t>
      </w:r>
    </w:p>
    <w:p w:rsidR="000A266F" w:rsidRPr="00A40F66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A40F66">
        <w:rPr>
          <w:rFonts w:ascii="Arial" w:eastAsia="Calibri" w:hAnsi="Arial" w:cs="Arial"/>
          <w:b/>
          <w:i/>
          <w:iCs/>
          <w:lang w:eastAsia="en-US"/>
        </w:rPr>
        <w:t>Potvrzení o přijatém oznámení</w:t>
      </w:r>
    </w:p>
    <w:p w:rsidR="000A266F" w:rsidRPr="00A40F66" w:rsidRDefault="000A266F" w:rsidP="000A266F">
      <w:pPr>
        <w:numPr>
          <w:ilvl w:val="0"/>
          <w:numId w:val="7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lastRenderedPageBreak/>
        <w:t>O přijetí oznámení je příslušná osoba povinna do 7 dnů ode dne jeho přijetí písemně vyrozumět oznamovatele, ledaže</w:t>
      </w:r>
    </w:p>
    <w:p w:rsidR="000A266F" w:rsidRPr="00A40F66" w:rsidRDefault="000A266F" w:rsidP="000A266F">
      <w:pPr>
        <w:numPr>
          <w:ilvl w:val="0"/>
          <w:numId w:val="19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>oznamovatel výslovně požádal příslušnou osobu, aby ho o přijetí oznámení nevyrozumívala, nebo</w:t>
      </w:r>
    </w:p>
    <w:p w:rsidR="000A266F" w:rsidRPr="00A40F66" w:rsidRDefault="000A266F" w:rsidP="000A266F">
      <w:pPr>
        <w:numPr>
          <w:ilvl w:val="0"/>
          <w:numId w:val="19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>je zřejmé, že vyrozuměním o přijetí oznámení by došlo k prozrazení totožnosti oznamovatele jiné osobě.</w:t>
      </w:r>
    </w:p>
    <w:p w:rsidR="000A266F" w:rsidRPr="00A40F66" w:rsidRDefault="000A266F" w:rsidP="000A266F">
      <w:pPr>
        <w:numPr>
          <w:ilvl w:val="0"/>
          <w:numId w:val="7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>Při písemném podání oznámení příslušná osoba potvrdí oznamovateli přijetí oznámení písemně, nebo způsobem, který oznamovatel v písemném oznámení určí. Zpravidla se pro formu potvrzení použije stejná forma, jakou bylo oznamovatelem podání učiněno (např. email).</w:t>
      </w:r>
    </w:p>
    <w:p w:rsidR="000A266F" w:rsidRPr="00A40F66" w:rsidRDefault="000A266F" w:rsidP="000A266F">
      <w:pPr>
        <w:numPr>
          <w:ilvl w:val="0"/>
          <w:numId w:val="7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>Při osobním podání oznámení příslušná osoba potvrdí oznamovateli přijetí oznámení předáním kopie záznamu o učiněném oznámení.</w:t>
      </w:r>
    </w:p>
    <w:p w:rsidR="000A266F" w:rsidRPr="00A40F66" w:rsidRDefault="000A266F" w:rsidP="000A266F">
      <w:pPr>
        <w:numPr>
          <w:ilvl w:val="0"/>
          <w:numId w:val="7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 xml:space="preserve">Při telefonickém oznámení příslušná osoba oznamovateli potvrdí přijetí oznámení způsobem, který si oznamovatel zvolí a který je způsobilý zachovat důvěrnost </w:t>
      </w:r>
      <w:r w:rsidRPr="00A40F66">
        <w:rPr>
          <w:rFonts w:ascii="Arial" w:eastAsia="Calibri" w:hAnsi="Arial" w:cs="Arial"/>
          <w:lang w:eastAsia="en-US"/>
        </w:rPr>
        <w:br/>
        <w:t xml:space="preserve">o učiněném oznámení. Příslušná osoba je při telefonickém hovoru povinna oznamovatele vyzvat k uvedení způsobu, jakým má k potvrzení o přijetí oznámení dojít. </w:t>
      </w:r>
    </w:p>
    <w:p w:rsidR="000A266F" w:rsidRPr="00A40F66" w:rsidRDefault="000A266F" w:rsidP="000A266F">
      <w:pPr>
        <w:numPr>
          <w:ilvl w:val="0"/>
          <w:numId w:val="7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>Potvrzení přijetí se nevystavuje v případech, kdy jeho doručení oznamovateli, s ohledem na způsob podání oznámení, není technicky možné (podání bez uvedení kontaktních údajů).</w:t>
      </w:r>
    </w:p>
    <w:p w:rsidR="000A266F" w:rsidRPr="00A40F66" w:rsidRDefault="000A266F" w:rsidP="000A266F">
      <w:pPr>
        <w:numPr>
          <w:ilvl w:val="0"/>
          <w:numId w:val="7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>Příslušná osoba informuje o doručení ozná</w:t>
      </w:r>
      <w:r>
        <w:rPr>
          <w:rFonts w:ascii="Arial" w:eastAsia="Calibri" w:hAnsi="Arial" w:cs="Arial"/>
          <w:lang w:eastAsia="en-US"/>
        </w:rPr>
        <w:t>mení ředitele školy</w:t>
      </w:r>
      <w:r w:rsidRPr="00A40F66">
        <w:rPr>
          <w:rFonts w:ascii="Arial" w:eastAsia="Calibri" w:hAnsi="Arial" w:cs="Arial"/>
          <w:lang w:eastAsia="en-US"/>
        </w:rPr>
        <w:t>.</w:t>
      </w:r>
    </w:p>
    <w:p w:rsidR="000A266F" w:rsidRPr="00A40F66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A40F66">
        <w:rPr>
          <w:rFonts w:ascii="Arial" w:eastAsia="Calibri" w:hAnsi="Arial" w:cs="Arial"/>
          <w:b/>
          <w:i/>
          <w:iCs/>
          <w:lang w:eastAsia="en-US"/>
        </w:rPr>
        <w:t>Článek 8</w:t>
      </w:r>
    </w:p>
    <w:p w:rsidR="000A266F" w:rsidRPr="00A40F66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A40F66">
        <w:rPr>
          <w:rFonts w:ascii="Arial" w:eastAsia="Calibri" w:hAnsi="Arial" w:cs="Arial"/>
          <w:b/>
          <w:i/>
          <w:iCs/>
          <w:lang w:eastAsia="en-US"/>
        </w:rPr>
        <w:t>Vyřizování oznámení</w:t>
      </w:r>
    </w:p>
    <w:p w:rsidR="000A266F" w:rsidRPr="00A40F66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bookmarkStart w:id="0" w:name="_Hlk92300187"/>
      <w:r w:rsidRPr="00A40F66">
        <w:rPr>
          <w:rFonts w:ascii="Arial" w:eastAsia="Calibri" w:hAnsi="Arial" w:cs="Arial"/>
          <w:lang w:eastAsia="en-US"/>
        </w:rPr>
        <w:t>Přístup k podaným oznámením má pouze příslušná osoba, která o nich zachovává mlčenlivost.</w:t>
      </w:r>
    </w:p>
    <w:p w:rsidR="000A266F" w:rsidRPr="00A40F66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hAnsi="Arial" w:cs="Arial"/>
        </w:rPr>
        <w:t>Dojde-li oznámení, jež má přijímat a vyřizovat příslušná osoba jiné osobě, bezodkladně musí být postoupeno k vyřízení příslušné osobě, a to způsobem, který zajistí zachování důvěrnosti obsahu oznámení i totožnosti oznamovatele. Z evidence dokumentů i ze spisu musí být zároveň vymazány veškeré informace týkající se takového oznámení, pokud je to možné.</w:t>
      </w:r>
    </w:p>
    <w:bookmarkEnd w:id="0"/>
    <w:p w:rsidR="000A266F" w:rsidRPr="00A40F66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 xml:space="preserve">Příslušná osoba při vyřizování oznámení postupuje tak, aby byla totožnost oznamovatele utajena ve všech fázích vyřizování oznámení. </w:t>
      </w:r>
    </w:p>
    <w:p w:rsidR="000A266F" w:rsidRPr="00A40F66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A40F66">
        <w:rPr>
          <w:rFonts w:ascii="Arial" w:eastAsia="Calibri" w:hAnsi="Arial" w:cs="Arial"/>
          <w:lang w:eastAsia="en-US"/>
        </w:rPr>
        <w:t xml:space="preserve">Příslušná osoba posoudí důvodnost oznámení a písemně vyrozumí oznamovatele o výsledcích posouzení do 30 dnů ode dne přijetí oznámení. V případech skutkově nebo právně složitých lze tuto lhůtu prodloužit až o 30 dnů, </w:t>
      </w:r>
      <w:r w:rsidRPr="00A40F66">
        <w:rPr>
          <w:rFonts w:ascii="Arial" w:eastAsia="Calibri" w:hAnsi="Arial" w:cs="Arial"/>
          <w:lang w:eastAsia="en-US"/>
        </w:rPr>
        <w:lastRenderedPageBreak/>
        <w:t xml:space="preserve">nejvýše však dvakrát. O prodloužení lhůty a důvodech pro její prodloužení je příslušná osoba povinna oznamovatele písemně vyrozumět před jejím uplynutím </w:t>
      </w:r>
      <w:bookmarkStart w:id="1" w:name="_Hlk139899847"/>
      <w:r w:rsidRPr="00A40F66">
        <w:rPr>
          <w:rFonts w:ascii="Arial" w:eastAsia="Calibri" w:hAnsi="Arial" w:cs="Arial"/>
          <w:lang w:eastAsia="en-US"/>
        </w:rPr>
        <w:t>(ledaže by oznamovatel výslovně požádal příslušnou osobu, aby ho nevyrozumívala, nebo je zřejmé, že vyrozuměním by došlo k prozrazení totožnosti oznamovatele jiné osobě).</w:t>
      </w:r>
      <w:bookmarkEnd w:id="1"/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Pokud oznámení neobsahuje všechny potřebné informace či údaje, vyzve příslušná osoba oznamovatele k jejich doplnění.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Příslušná osoba informace uvedené v oznámení prošetří. Dotčení zaměstnanci či jiné subjekty, k jejichž činnosti oznámení směřuje, jsou povinni poskytnout při prošetřování součinnost a v přiměřené lhůtě poskytnout písemné odborné stanovisko ke skutkovým a právním otázkám souvisejícím s oznámením.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 xml:space="preserve">Osoby, s nimiž je řešeno oznámení ze strany příslušné osoby, nesmějí vyvíjet na příslušnou osobu nátlak za účelem sdělení totožnosti oznamovatele. 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Příslušná osoba je oprávněna za účelem prošetření informací uvedených v oznámení vyžadovat písemnosti nebo jiné věci potřebné pro posouzení, pořizovat si kopie nebo opisy, požadovat vysvětlení, vstupovat do kanceláří a jiných prostor školy.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 xml:space="preserve">Pokud příslušná osoba při posuzování důvodnosti oznámení zjistí, že nejde </w:t>
      </w:r>
      <w:r w:rsidRPr="003354D7">
        <w:rPr>
          <w:rFonts w:ascii="Arial" w:eastAsia="Calibri" w:hAnsi="Arial" w:cs="Arial"/>
          <w:lang w:eastAsia="en-US"/>
        </w:rPr>
        <w:br/>
        <w:t xml:space="preserve">o protiprávní jednání (čl. 4 odst. 2 nařízení), písemně o tom vyrozumí oznamovatele ve lhůtě podle odst. 4 a poučí ho o právu podat oznámení Ministerstvu spravedlnosti </w:t>
      </w:r>
      <w:r w:rsidRPr="003354D7">
        <w:rPr>
          <w:rFonts w:ascii="Arial" w:eastAsia="Calibri" w:hAnsi="Arial" w:cs="Arial"/>
          <w:lang w:eastAsia="en-US"/>
        </w:rPr>
        <w:br/>
        <w:t>a příslušnému orgánu veřejné moci.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color w:val="FF0000"/>
          <w:lang w:eastAsia="en-US"/>
        </w:rPr>
        <w:t xml:space="preserve"> </w:t>
      </w:r>
      <w:r w:rsidRPr="003354D7">
        <w:rPr>
          <w:rFonts w:ascii="Arial" w:eastAsia="Calibri" w:hAnsi="Arial" w:cs="Arial"/>
          <w:lang w:eastAsia="en-US"/>
        </w:rPr>
        <w:t>Pokud příslušná osoba dospěje k závěru, že je oznámení důvodné, navrhne, je-li to možné s ohledem na zachování důvěrnosti totožnosti oznamovatele a osob uvedených v čl. 9 odst. 2 tohoto nařízení</w:t>
      </w:r>
      <w:r>
        <w:rPr>
          <w:rFonts w:ascii="Arial" w:eastAsia="Calibri" w:hAnsi="Arial" w:cs="Arial"/>
          <w:lang w:eastAsia="en-US"/>
        </w:rPr>
        <w:t>, řediteli školy</w:t>
      </w:r>
      <w:r w:rsidRPr="003354D7">
        <w:rPr>
          <w:rFonts w:ascii="Arial" w:eastAsia="Calibri" w:hAnsi="Arial" w:cs="Arial"/>
          <w:lang w:eastAsia="en-US"/>
        </w:rPr>
        <w:t xml:space="preserve"> opatření k předejití nebo nápravě protiprávního stavu. Z navrženého opatření nesmí být zřejmé, kdo je oznamovatelem a nesmí dojít k prozrazení důvěrných informací obsažených v oznámení.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FF0000"/>
          <w:lang w:eastAsia="en-US"/>
        </w:rPr>
        <w:t xml:space="preserve"> </w:t>
      </w:r>
      <w:r w:rsidRPr="003354D7">
        <w:rPr>
          <w:rFonts w:ascii="Arial" w:eastAsia="Calibri" w:hAnsi="Arial" w:cs="Arial"/>
          <w:lang w:eastAsia="en-US"/>
        </w:rPr>
        <w:t>Nepřijme-li ředitel školy opatření navržené příslušnou osobou, přijme k předejití nebo nápravě protiprávního stavu jiné vhodné opatření.</w:t>
      </w:r>
    </w:p>
    <w:p w:rsidR="000A266F" w:rsidRPr="003354D7" w:rsidRDefault="000A266F" w:rsidP="000A266F">
      <w:pPr>
        <w:numPr>
          <w:ilvl w:val="0"/>
          <w:numId w:val="8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69400B">
        <w:rPr>
          <w:rFonts w:ascii="Arial" w:eastAsia="Calibri" w:hAnsi="Arial" w:cs="Arial"/>
          <w:color w:val="FF0000"/>
          <w:lang w:eastAsia="en-US"/>
        </w:rPr>
        <w:t xml:space="preserve"> </w:t>
      </w:r>
      <w:r w:rsidRPr="003354D7">
        <w:rPr>
          <w:rFonts w:ascii="Arial" w:eastAsia="Calibri" w:hAnsi="Arial" w:cs="Arial"/>
          <w:lang w:eastAsia="en-US"/>
        </w:rPr>
        <w:t>O přijatém opatření ředitel školy neprodleně vyrozumí příslušnou osobu, která o něm bez zbytečného odkladu písemně vyrozumí oznamovatele (ledaže by oznamovatel výslovně požádal příslušnou osobu, aby ho nevyrozumívala, nebo je zřejmé, že vyrozuměním by došlo k prozrazení totožnosti oznamovatele jiné osobě).</w:t>
      </w:r>
    </w:p>
    <w:p w:rsidR="000A266F" w:rsidRPr="003354D7" w:rsidRDefault="000A266F" w:rsidP="000A266F">
      <w:pPr>
        <w:spacing w:after="200"/>
        <w:ind w:left="36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3354D7">
        <w:rPr>
          <w:rFonts w:ascii="Arial" w:eastAsia="Calibri" w:hAnsi="Arial" w:cs="Arial"/>
          <w:b/>
          <w:i/>
          <w:iCs/>
          <w:lang w:eastAsia="en-US"/>
        </w:rPr>
        <w:t>Článek 9</w:t>
      </w:r>
    </w:p>
    <w:p w:rsidR="000A266F" w:rsidRPr="003354D7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3354D7">
        <w:rPr>
          <w:rFonts w:ascii="Arial" w:eastAsia="Calibri" w:hAnsi="Arial" w:cs="Arial"/>
          <w:b/>
          <w:i/>
          <w:iCs/>
          <w:lang w:eastAsia="en-US"/>
        </w:rPr>
        <w:t>Odvetná opatření</w:t>
      </w:r>
    </w:p>
    <w:p w:rsidR="000A266F" w:rsidRPr="003354D7" w:rsidRDefault="000A266F" w:rsidP="000A266F">
      <w:pPr>
        <w:numPr>
          <w:ilvl w:val="0"/>
          <w:numId w:val="21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Je zakázáno proti oznamovateli uplatňovat odvetné opatření, tj. jakékoliv jednání nebo jeho opomenutí v souvislosti s prací nebo jinou obdobnou činností oznamovatele, které bylo vyvoláno učiněním oznámení a které oznamovateli může způsobit újmu (např. rozvázání pracovního poměru, odvolání z místa vedoucího</w:t>
      </w:r>
      <w:r>
        <w:rPr>
          <w:rFonts w:ascii="Arial" w:eastAsia="Calibri" w:hAnsi="Arial" w:cs="Arial"/>
          <w:lang w:eastAsia="en-US"/>
        </w:rPr>
        <w:t xml:space="preserve"> zaměstnance, </w:t>
      </w:r>
      <w:r w:rsidRPr="003354D7">
        <w:rPr>
          <w:rFonts w:ascii="Arial" w:eastAsia="Calibri" w:hAnsi="Arial" w:cs="Arial"/>
          <w:lang w:eastAsia="en-US"/>
        </w:rPr>
        <w:t>nepřiznání osobního příplatku apod.).</w:t>
      </w:r>
    </w:p>
    <w:p w:rsidR="000A266F" w:rsidRPr="003354D7" w:rsidRDefault="000A266F" w:rsidP="000A266F">
      <w:pPr>
        <w:numPr>
          <w:ilvl w:val="0"/>
          <w:numId w:val="21"/>
        </w:numPr>
        <w:spacing w:after="200"/>
        <w:ind w:left="142" w:firstLine="218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lastRenderedPageBreak/>
        <w:t>Odvetnému opatření nesmí být vystaveny ani osoby uvedené v § 4 odst. 2 Zákona, jedná se např. o:</w:t>
      </w:r>
    </w:p>
    <w:p w:rsidR="000A266F" w:rsidRPr="003354D7" w:rsidRDefault="000A266F" w:rsidP="000A266F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osobu, která poskytla pomoc při zjišťování informací, které jsou obsahem oznámení, podání oznámení nebo posouzení jeho důvodnosti,</w:t>
      </w:r>
    </w:p>
    <w:p w:rsidR="000A266F" w:rsidRPr="003354D7" w:rsidRDefault="000A266F" w:rsidP="000A266F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osobu, která je ve vztahu k oznamovateli osobou blízkou,</w:t>
      </w:r>
    </w:p>
    <w:p w:rsidR="000A266F" w:rsidRPr="003354D7" w:rsidRDefault="000A266F" w:rsidP="000A266F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osobu, která je kolegou oznamovatele,</w:t>
      </w:r>
    </w:p>
    <w:p w:rsidR="000A266F" w:rsidRPr="003354D7" w:rsidRDefault="000A266F" w:rsidP="000A266F">
      <w:pPr>
        <w:numPr>
          <w:ilvl w:val="0"/>
          <w:numId w:val="20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právnickou osobu, v níž má oznamovatel účast nebo jejíhož voleného orgánu je oznamovatel členem apod.</w:t>
      </w:r>
    </w:p>
    <w:p w:rsidR="000A266F" w:rsidRPr="003354D7" w:rsidRDefault="000A266F" w:rsidP="000A266F">
      <w:pPr>
        <w:numPr>
          <w:ilvl w:val="0"/>
          <w:numId w:val="21"/>
        </w:numPr>
        <w:spacing w:after="200"/>
        <w:ind w:left="142" w:firstLine="218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Ochrana před odvetným opatřením nenáleží osobě, která učinila vědomě nepravdivé oznámení.</w:t>
      </w:r>
    </w:p>
    <w:p w:rsidR="000A266F" w:rsidRPr="003354D7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3354D7">
        <w:rPr>
          <w:rFonts w:ascii="Arial" w:eastAsia="Calibri" w:hAnsi="Arial" w:cs="Arial"/>
          <w:b/>
          <w:i/>
          <w:iCs/>
          <w:lang w:eastAsia="en-US"/>
        </w:rPr>
        <w:t>Článek 10</w:t>
      </w:r>
    </w:p>
    <w:p w:rsidR="000A266F" w:rsidRPr="003354D7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3354D7">
        <w:rPr>
          <w:rFonts w:ascii="Arial" w:eastAsia="Calibri" w:hAnsi="Arial" w:cs="Arial"/>
          <w:b/>
          <w:i/>
          <w:iCs/>
          <w:lang w:eastAsia="en-US"/>
        </w:rPr>
        <w:t>Činnost příslušné osoby</w:t>
      </w:r>
    </w:p>
    <w:p w:rsidR="000A266F" w:rsidRPr="003354D7" w:rsidRDefault="000A266F" w:rsidP="000A266F">
      <w:pPr>
        <w:numPr>
          <w:ilvl w:val="0"/>
          <w:numId w:val="24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Příslušná osoba:</w:t>
      </w:r>
    </w:p>
    <w:p w:rsidR="000A266F" w:rsidRPr="003354D7" w:rsidRDefault="000A266F" w:rsidP="000A266F">
      <w:pPr>
        <w:numPr>
          <w:ilvl w:val="0"/>
          <w:numId w:val="23"/>
        </w:numPr>
        <w:spacing w:after="200"/>
        <w:ind w:left="1134" w:hanging="425"/>
        <w:jc w:val="both"/>
        <w:rPr>
          <w:rFonts w:ascii="Arial" w:eastAsia="Calibri" w:hAnsi="Arial" w:cs="Arial"/>
          <w:lang w:eastAsia="en-US"/>
        </w:rPr>
      </w:pPr>
      <w:r w:rsidRPr="003354D7">
        <w:rPr>
          <w:rFonts w:ascii="Arial" w:eastAsia="Calibri" w:hAnsi="Arial" w:cs="Arial"/>
          <w:lang w:eastAsia="en-US"/>
        </w:rPr>
        <w:t>přijímá a posuzuje důvodnost oznámení podaného prostřednictvím vnitřního oznamovacího systému,</w:t>
      </w:r>
    </w:p>
    <w:p w:rsidR="000A266F" w:rsidRPr="003354D7" w:rsidRDefault="000A266F" w:rsidP="000A266F">
      <w:pPr>
        <w:numPr>
          <w:ilvl w:val="0"/>
          <w:numId w:val="23"/>
        </w:numPr>
        <w:spacing w:after="200"/>
        <w:ind w:left="1134" w:hanging="425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navrhuje opatření k nápravě nebo předejití protiprávního stavu v návaznosti na podané oznámení, ledaže by tímto postupem mohlo dojít k prozrazení totožnosti oznamovatele nebo osob uvedených v čl. 9 odst. 2 tohoto nařízení,</w:t>
      </w:r>
    </w:p>
    <w:p w:rsidR="000A266F" w:rsidRPr="003354D7" w:rsidRDefault="000A266F" w:rsidP="000A266F">
      <w:pPr>
        <w:numPr>
          <w:ilvl w:val="0"/>
          <w:numId w:val="23"/>
        </w:numPr>
        <w:spacing w:after="200"/>
        <w:ind w:left="1134" w:hanging="425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postupuje při výkonu své činnosti nestranně,</w:t>
      </w:r>
    </w:p>
    <w:p w:rsidR="000A266F" w:rsidRPr="003354D7" w:rsidRDefault="000A266F" w:rsidP="000A266F">
      <w:pPr>
        <w:numPr>
          <w:ilvl w:val="0"/>
          <w:numId w:val="23"/>
        </w:numPr>
        <w:spacing w:after="200"/>
        <w:ind w:left="1134" w:hanging="425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zachovává mlčenlivost o skutečnostech, o kterých se dozvěděla při výkonu své činnosti, a to i po ukončení této činnosti, pokud Zákon nestanoví jinak.</w:t>
      </w:r>
    </w:p>
    <w:p w:rsidR="000A266F" w:rsidRPr="003354D7" w:rsidRDefault="000A266F" w:rsidP="000A266F">
      <w:pPr>
        <w:numPr>
          <w:ilvl w:val="0"/>
          <w:numId w:val="24"/>
        </w:numPr>
        <w:spacing w:after="200"/>
        <w:ind w:left="142" w:firstLine="218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Příslušná osoba předloží řediteli školy do 1. března následujícího kalendářního roku písemnou zprávu o své činnosti za uplynulý kalendářní rok.  Ve zprávě uvede: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celkový počet oznámení,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počet oznámení, která byla předána příslušnému orgánu veřejné moci,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počet probíhajících prošetření,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počet ukončených prošetření,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počet oznámení, u kterých informace v nich uvedené nebylo možné prošetřit, včetně odůvodnění,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počet oznámení spadajících do působnosti Zákona,</w:t>
      </w:r>
    </w:p>
    <w:p w:rsidR="000A266F" w:rsidRPr="003354D7" w:rsidRDefault="000A266F" w:rsidP="000A266F">
      <w:pPr>
        <w:numPr>
          <w:ilvl w:val="0"/>
          <w:numId w:val="25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lastRenderedPageBreak/>
        <w:t>zjištěné nedostatky, navržená preventivní nebo nápravná opatření a přijatá preventivní nebo nápravná opatření.</w:t>
      </w:r>
    </w:p>
    <w:p w:rsidR="000A266F" w:rsidRPr="003354D7" w:rsidRDefault="000A266F" w:rsidP="000A266F">
      <w:pPr>
        <w:numPr>
          <w:ilvl w:val="0"/>
          <w:numId w:val="24"/>
        </w:numPr>
        <w:spacing w:after="200"/>
        <w:ind w:left="142" w:firstLine="218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Příslušná osoba bezodkladně předá oznámení k vyřízení jiné příslušné osobě, lze-li vzhledem k jejímu poměru vůči oznamovateli nebo k informacím uvedeným v oznámení důvodně pochybovat o její nestrannosti. Pokud nelze oznámení předat k vyřízení jiné příslušné osobě, uvědomí o této skutečnosti oznamovatele a poučí ho o právu podat oznámení prostřednictvím externího (vnějšího) oznamovacího systému v působnosti Ministerstva spravedlnosti.</w:t>
      </w:r>
    </w:p>
    <w:p w:rsidR="000A266F" w:rsidRPr="003354D7" w:rsidRDefault="000A266F" w:rsidP="000A266F">
      <w:pPr>
        <w:numPr>
          <w:ilvl w:val="0"/>
          <w:numId w:val="24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3354D7">
        <w:rPr>
          <w:rFonts w:ascii="Arial" w:eastAsia="Calibri" w:hAnsi="Arial" w:cs="Arial"/>
          <w:bCs/>
          <w:lang w:eastAsia="en-US"/>
        </w:rPr>
        <w:t>Příslušná osoba nesmí být za řádný výkon své činnosti postihována.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bookmarkStart w:id="2" w:name="_Hlk92363206"/>
      <w:r w:rsidRPr="00E662D0">
        <w:rPr>
          <w:rFonts w:ascii="Arial" w:eastAsia="Calibri" w:hAnsi="Arial" w:cs="Arial"/>
          <w:b/>
          <w:i/>
          <w:iCs/>
          <w:lang w:eastAsia="en-US"/>
        </w:rPr>
        <w:t>Článek 11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E662D0">
        <w:rPr>
          <w:rFonts w:ascii="Arial" w:eastAsia="Calibri" w:hAnsi="Arial" w:cs="Arial"/>
          <w:b/>
          <w:i/>
          <w:iCs/>
          <w:lang w:eastAsia="en-US"/>
        </w:rPr>
        <w:t>Kontakt na příslušnou osobu</w:t>
      </w:r>
    </w:p>
    <w:bookmarkEnd w:id="2"/>
    <w:p w:rsidR="000A266F" w:rsidRPr="00E662D0" w:rsidRDefault="000A266F" w:rsidP="000A266F">
      <w:pPr>
        <w:numPr>
          <w:ilvl w:val="0"/>
          <w:numId w:val="13"/>
        </w:numPr>
        <w:spacing w:after="200"/>
        <w:ind w:left="0" w:firstLine="360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Kontakt na příslušnou osobu je zveřejněn na webových stránkách školy.</w:t>
      </w:r>
    </w:p>
    <w:p w:rsidR="000A266F" w:rsidRPr="00E662D0" w:rsidRDefault="000A266F" w:rsidP="000A266F">
      <w:pPr>
        <w:numPr>
          <w:ilvl w:val="0"/>
          <w:numId w:val="13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Po dlouhou dobu nepřítomnosti příslušné osoby (např. z důvodu čerpání dovolené, nemoci), bude ředitelem školy ustanoven její zástupce.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E662D0">
        <w:rPr>
          <w:rFonts w:ascii="Arial" w:eastAsia="Calibri" w:hAnsi="Arial" w:cs="Arial"/>
          <w:b/>
          <w:i/>
          <w:iCs/>
          <w:lang w:eastAsia="en-US"/>
        </w:rPr>
        <w:t>Článek 12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E662D0">
        <w:rPr>
          <w:rFonts w:ascii="Arial" w:eastAsia="Calibri" w:hAnsi="Arial" w:cs="Arial"/>
          <w:b/>
          <w:i/>
          <w:iCs/>
          <w:lang w:eastAsia="en-US"/>
        </w:rPr>
        <w:t>Evidence a uchovávání oznámení</w:t>
      </w:r>
    </w:p>
    <w:p w:rsidR="000A266F" w:rsidRPr="00E662D0" w:rsidRDefault="000A266F" w:rsidP="000A266F">
      <w:pPr>
        <w:numPr>
          <w:ilvl w:val="0"/>
          <w:numId w:val="11"/>
        </w:numPr>
        <w:spacing w:after="200"/>
        <w:ind w:left="0" w:firstLine="360"/>
        <w:jc w:val="both"/>
        <w:rPr>
          <w:rFonts w:ascii="Arial" w:eastAsia="Calibri" w:hAnsi="Arial" w:cs="Arial"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Příslušná osoba je povinna v elektronické podobě vést evidenci o přijatých oznámeních, a to v rozsahu</w:t>
      </w:r>
      <w:r w:rsidRPr="00E662D0">
        <w:rPr>
          <w:rFonts w:ascii="Arial" w:eastAsia="Calibri" w:hAnsi="Arial" w:cs="Arial"/>
          <w:lang w:eastAsia="en-US"/>
        </w:rPr>
        <w:t xml:space="preserve">: </w:t>
      </w:r>
    </w:p>
    <w:p w:rsidR="000A266F" w:rsidRPr="00E662D0" w:rsidRDefault="000A266F" w:rsidP="000A266F">
      <w:pPr>
        <w:numPr>
          <w:ilvl w:val="0"/>
          <w:numId w:val="12"/>
        </w:numPr>
        <w:spacing w:after="200"/>
        <w:ind w:left="1134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datum přijetí oznámení,</w:t>
      </w:r>
    </w:p>
    <w:p w:rsidR="000A266F" w:rsidRPr="00E662D0" w:rsidRDefault="000A266F" w:rsidP="000A266F">
      <w:pPr>
        <w:numPr>
          <w:ilvl w:val="0"/>
          <w:numId w:val="12"/>
        </w:numPr>
        <w:spacing w:after="200"/>
        <w:ind w:left="1134" w:hanging="338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jméno, příjmení, datum narození a kontaktní adresa oznamovatele, nebo jiné údaje, z nichž je možné dovodit totožnost oznamovatele, jsou-li jí tyto údaje známy,</w:t>
      </w:r>
    </w:p>
    <w:p w:rsidR="000A266F" w:rsidRPr="00E662D0" w:rsidRDefault="000A266F" w:rsidP="000A266F">
      <w:pPr>
        <w:numPr>
          <w:ilvl w:val="0"/>
          <w:numId w:val="12"/>
        </w:numPr>
        <w:spacing w:after="200"/>
        <w:ind w:left="1134" w:hanging="338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shrnutí obsahu oznámení a identifikace osoby, proti které oznámení směřovalo, je-li jí její totožnost známa,</w:t>
      </w:r>
    </w:p>
    <w:p w:rsidR="000A266F" w:rsidRPr="00E662D0" w:rsidRDefault="000A266F" w:rsidP="000A266F">
      <w:pPr>
        <w:numPr>
          <w:ilvl w:val="0"/>
          <w:numId w:val="12"/>
        </w:numPr>
        <w:spacing w:after="200"/>
        <w:ind w:left="1134" w:hanging="338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datum ukončení posouzení důvodnosti oznámení příslušnou osobou a jeho výsledek,</w:t>
      </w:r>
    </w:p>
    <w:p w:rsidR="000A266F" w:rsidRPr="00E662D0" w:rsidRDefault="000A266F" w:rsidP="000A266F">
      <w:pPr>
        <w:numPr>
          <w:ilvl w:val="0"/>
          <w:numId w:val="12"/>
        </w:numPr>
        <w:spacing w:after="200"/>
        <w:ind w:left="1134" w:hanging="338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navržená a přijatá preventivní nebo nápravná opatření.</w:t>
      </w:r>
    </w:p>
    <w:p w:rsidR="000A266F" w:rsidRPr="00E662D0" w:rsidRDefault="000A266F" w:rsidP="000A266F">
      <w:pPr>
        <w:numPr>
          <w:ilvl w:val="0"/>
          <w:numId w:val="11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 xml:space="preserve">Příslušná osoba musí uchovávat oznámení a dokumenty související s oznámením po dobu 5 let ode dne přijetí oznámení. </w:t>
      </w:r>
    </w:p>
    <w:p w:rsidR="000A266F" w:rsidRPr="00E662D0" w:rsidRDefault="000A266F" w:rsidP="000A266F">
      <w:pPr>
        <w:numPr>
          <w:ilvl w:val="0"/>
          <w:numId w:val="11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Do evidence přijatých oznámeních má přístup pouze příslušná osoba.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E662D0">
        <w:rPr>
          <w:rFonts w:ascii="Arial" w:eastAsia="Calibri" w:hAnsi="Arial" w:cs="Arial"/>
          <w:b/>
          <w:i/>
          <w:iCs/>
          <w:lang w:eastAsia="en-US"/>
        </w:rPr>
        <w:t>Článek 13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b/>
          <w:i/>
          <w:iCs/>
          <w:lang w:eastAsia="en-US"/>
        </w:rPr>
      </w:pPr>
      <w:r w:rsidRPr="00E662D0">
        <w:rPr>
          <w:rFonts w:ascii="Arial" w:eastAsia="Calibri" w:hAnsi="Arial" w:cs="Arial"/>
          <w:b/>
          <w:i/>
          <w:iCs/>
          <w:lang w:eastAsia="en-US"/>
        </w:rPr>
        <w:t>Důvěrnost a ochrana osobních údajů</w:t>
      </w:r>
    </w:p>
    <w:p w:rsidR="000A266F" w:rsidRPr="00E662D0" w:rsidRDefault="000A266F" w:rsidP="000A266F">
      <w:pPr>
        <w:numPr>
          <w:ilvl w:val="0"/>
          <w:numId w:val="14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lastRenderedPageBreak/>
        <w:t>Příslušná osoba neposkytne informace, které by mohly zmařit nebo ohrozit účel podávání oznámení.</w:t>
      </w:r>
    </w:p>
    <w:p w:rsidR="000A266F" w:rsidRPr="00E662D0" w:rsidRDefault="000A266F" w:rsidP="000A266F">
      <w:pPr>
        <w:numPr>
          <w:ilvl w:val="0"/>
          <w:numId w:val="14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 xml:space="preserve">Informace o totožnosti oznamovatele a osob uvedených v čl. 9 odst. 2 tohoto nařízení je možné poskytnout jen s jejich písemným souhlasem, ledaže je příslušná osoba povinna tyto informace poskytnout příslušným orgánům veřejné moci podle jiných právních předpisů. </w:t>
      </w:r>
    </w:p>
    <w:p w:rsidR="000A266F" w:rsidRPr="00E662D0" w:rsidRDefault="000A266F" w:rsidP="000A266F">
      <w:pPr>
        <w:numPr>
          <w:ilvl w:val="0"/>
          <w:numId w:val="14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Poskytuje-li příslušná osoba informaci o totožnosti oznamovatele orgánu veřejné moci, je povinna o tom předem oznamovatele vyrozumět společně s důvody, pro které je povinna informaci o totožnosti poskytnout, a umožnit oznamovateli, aby se k poskytnutí informace vyjádřil.</w:t>
      </w:r>
    </w:p>
    <w:p w:rsidR="000A266F" w:rsidRPr="00E662D0" w:rsidRDefault="000A266F" w:rsidP="000A266F">
      <w:pPr>
        <w:numPr>
          <w:ilvl w:val="0"/>
          <w:numId w:val="14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Informace a osobní údaje, o kterých se zachovává důvěrnost, neposkytne příslušná osoba ani na základě žádosti podle zákona o svobodném přístupu k informacím.</w:t>
      </w:r>
    </w:p>
    <w:p w:rsidR="000A266F" w:rsidRPr="00E662D0" w:rsidRDefault="000A266F" w:rsidP="000A266F">
      <w:pPr>
        <w:numPr>
          <w:ilvl w:val="0"/>
          <w:numId w:val="14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Zpracovávány budou pouze osobní údaje nezbytné pro zpracování a ověření pravdivosti oznámení.</w:t>
      </w:r>
    </w:p>
    <w:p w:rsidR="000A266F" w:rsidRPr="00E662D0" w:rsidRDefault="000A266F" w:rsidP="000A266F">
      <w:pPr>
        <w:numPr>
          <w:ilvl w:val="0"/>
          <w:numId w:val="14"/>
        </w:numPr>
        <w:spacing w:after="200"/>
        <w:ind w:left="0" w:firstLine="36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Důvěrnost je povinna zachovávat každá osoba, která k chráněné informaci nebo osobnímu údaji získá přístup.</w:t>
      </w:r>
    </w:p>
    <w:p w:rsidR="000A266F" w:rsidRPr="00E662D0" w:rsidRDefault="000A266F" w:rsidP="000A266F">
      <w:pPr>
        <w:spacing w:after="200"/>
        <w:jc w:val="center"/>
        <w:rPr>
          <w:rFonts w:ascii="Arial" w:eastAsia="Calibri" w:hAnsi="Arial" w:cs="Arial"/>
          <w:i/>
          <w:iCs/>
          <w:lang w:eastAsia="en-US"/>
        </w:rPr>
      </w:pPr>
      <w:r w:rsidRPr="00E662D0">
        <w:rPr>
          <w:rFonts w:ascii="Arial" w:eastAsia="Calibri" w:hAnsi="Arial" w:cs="Arial"/>
          <w:i/>
          <w:iCs/>
          <w:lang w:eastAsia="en-US"/>
        </w:rPr>
        <w:t>Článek 14</w:t>
      </w:r>
    </w:p>
    <w:p w:rsidR="000A266F" w:rsidRPr="00E662D0" w:rsidRDefault="000A266F" w:rsidP="000A26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</w:rPr>
      </w:pPr>
      <w:r w:rsidRPr="00E662D0">
        <w:rPr>
          <w:rFonts w:ascii="Arial" w:hAnsi="Arial" w:cs="Arial"/>
          <w:bCs/>
          <w:i/>
          <w:iCs/>
        </w:rPr>
        <w:t>Závěrečná ustanovení</w:t>
      </w:r>
    </w:p>
    <w:p w:rsidR="000A266F" w:rsidRPr="00E662D0" w:rsidRDefault="000A266F" w:rsidP="000A2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66F" w:rsidRPr="00E662D0" w:rsidRDefault="000A266F" w:rsidP="000A266F">
      <w:pPr>
        <w:numPr>
          <w:ilvl w:val="0"/>
          <w:numId w:val="22"/>
        </w:numPr>
        <w:spacing w:after="200"/>
        <w:jc w:val="both"/>
        <w:rPr>
          <w:rFonts w:ascii="Arial" w:eastAsia="Calibri" w:hAnsi="Arial" w:cs="Arial"/>
          <w:bCs/>
          <w:lang w:eastAsia="en-US"/>
        </w:rPr>
      </w:pPr>
      <w:r w:rsidRPr="00E662D0">
        <w:rPr>
          <w:rFonts w:ascii="Arial" w:eastAsia="Calibri" w:hAnsi="Arial" w:cs="Arial"/>
          <w:bCs/>
          <w:lang w:eastAsia="en-US"/>
        </w:rPr>
        <w:t>Toto nařízení nabývá účinnosti dnem 1. 8. 2023.</w:t>
      </w:r>
    </w:p>
    <w:p w:rsidR="000A266F" w:rsidRPr="00E662D0" w:rsidRDefault="000A266F" w:rsidP="000A266F">
      <w:pPr>
        <w:spacing w:after="200"/>
        <w:ind w:left="360"/>
        <w:jc w:val="both"/>
        <w:rPr>
          <w:rFonts w:ascii="Arial" w:eastAsia="Calibri" w:hAnsi="Arial" w:cs="Arial"/>
          <w:bCs/>
          <w:lang w:eastAsia="en-US"/>
        </w:rPr>
      </w:pPr>
    </w:p>
    <w:p w:rsidR="004A36EF" w:rsidRDefault="004A36EF" w:rsidP="004A3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36EF" w:rsidRDefault="004A36EF" w:rsidP="004A3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36EF" w:rsidRDefault="004A36EF" w:rsidP="004A3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 Praze dne 31. 7. 2023</w:t>
      </w:r>
    </w:p>
    <w:p w:rsidR="004A36EF" w:rsidRDefault="004A36EF" w:rsidP="004A3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36EF" w:rsidRDefault="004A36EF" w:rsidP="004A3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424F" w:rsidRDefault="0044424F" w:rsidP="004A36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3" w:name="_GoBack"/>
      <w:bookmarkEnd w:id="3"/>
    </w:p>
    <w:p w:rsidR="003A097C" w:rsidRDefault="000A266F" w:rsidP="003A09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62D0">
        <w:rPr>
          <w:rFonts w:ascii="Arial" w:hAnsi="Arial" w:cs="Arial"/>
        </w:rPr>
        <w:t xml:space="preserve">Michal Voldřich, </w:t>
      </w:r>
    </w:p>
    <w:p w:rsidR="000A266F" w:rsidRPr="00E662D0" w:rsidRDefault="000A266F" w:rsidP="003A09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62D0">
        <w:rPr>
          <w:rFonts w:ascii="Arial" w:hAnsi="Arial" w:cs="Arial"/>
        </w:rPr>
        <w:t>ředitel ZŠ, Praha 2, Sázavská 5</w:t>
      </w:r>
    </w:p>
    <w:p w:rsidR="000A266F" w:rsidRDefault="000A266F">
      <w:pPr>
        <w:jc w:val="center"/>
        <w:rPr>
          <w:u w:val="single"/>
        </w:rPr>
      </w:pPr>
    </w:p>
    <w:p w:rsidR="005D22D0" w:rsidRDefault="005D22D0">
      <w:pPr>
        <w:jc w:val="center"/>
        <w:rPr>
          <w:u w:val="single"/>
        </w:rPr>
      </w:pPr>
    </w:p>
    <w:p w:rsidR="00071E83" w:rsidRDefault="00071E8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</w:rPr>
      </w:pPr>
      <w:r>
        <w:rPr>
          <w:b/>
          <w:sz w:val="28"/>
        </w:rPr>
        <w:t xml:space="preserve"> </w:t>
      </w:r>
    </w:p>
    <w:p w:rsidR="00071E83" w:rsidRDefault="00071E83">
      <w:pPr>
        <w:rPr>
          <w:sz w:val="28"/>
        </w:rPr>
      </w:pPr>
    </w:p>
    <w:p w:rsidR="00071E83" w:rsidRDefault="00071E83">
      <w:pPr>
        <w:jc w:val="center"/>
        <w:rPr>
          <w:u w:val="single"/>
        </w:rPr>
      </w:pPr>
    </w:p>
    <w:sectPr w:rsidR="00071E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0B" w:rsidRDefault="00BA700B">
      <w:r>
        <w:separator/>
      </w:r>
    </w:p>
  </w:endnote>
  <w:endnote w:type="continuationSeparator" w:id="0">
    <w:p w:rsidR="00BA700B" w:rsidRDefault="00B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3" w:rsidRDefault="00071E83">
    <w:pPr>
      <w:pStyle w:val="Zpat"/>
      <w:pBdr>
        <w:bottom w:val="single" w:sz="12" w:space="1" w:color="auto"/>
      </w:pBdr>
    </w:pPr>
  </w:p>
  <w:p w:rsidR="00071E83" w:rsidRDefault="00BF1DF9">
    <w:pPr>
      <w:pStyle w:val="Zpat"/>
      <w:rPr>
        <w:sz w:val="16"/>
      </w:rPr>
    </w:pPr>
    <w:r>
      <w:rPr>
        <w:sz w:val="16"/>
      </w:rPr>
      <w:t xml:space="preserve">Sídlo: Sázavská 5/830, 120 00 Praha 2  </w:t>
    </w:r>
    <w:r w:rsidR="00F60D79">
      <w:rPr>
        <w:sz w:val="16"/>
      </w:rPr>
      <w:t>IČ</w:t>
    </w:r>
    <w:r w:rsidR="00071E83">
      <w:rPr>
        <w:sz w:val="16"/>
      </w:rPr>
      <w:t xml:space="preserve">: </w:t>
    </w:r>
    <w:proofErr w:type="gramStart"/>
    <w:r w:rsidR="00071E83">
      <w:rPr>
        <w:sz w:val="16"/>
      </w:rPr>
      <w:t>48132926     Bankovní</w:t>
    </w:r>
    <w:proofErr w:type="gramEnd"/>
    <w:r w:rsidR="00071E83">
      <w:rPr>
        <w:sz w:val="16"/>
      </w:rPr>
      <w:t xml:space="preserve"> spojení: ČS a.s. Praha 2    3880349 / 0800     e-mail: </w:t>
    </w:r>
    <w:smartTag w:uri="urn:schemas-microsoft-com:office:smarttags" w:element="PersonName">
      <w:r w:rsidR="00071E83">
        <w:rPr>
          <w:sz w:val="16"/>
        </w:rPr>
        <w:t>sazavska@zssazavska.cz</w:t>
      </w:r>
    </w:smartTag>
    <w:r w:rsidR="00E43EEF">
      <w:rPr>
        <w:sz w:val="16"/>
      </w:rPr>
      <w:t xml:space="preserve">  Tel.: 277 779 645, 277 779 637</w:t>
    </w:r>
    <w:r w:rsidR="00071E83">
      <w:rPr>
        <w:sz w:val="16"/>
      </w:rPr>
      <w:t xml:space="preserve">                       </w:t>
    </w:r>
  </w:p>
  <w:p w:rsidR="00071E83" w:rsidRDefault="00071E83">
    <w:pPr>
      <w:pStyle w:val="Zpat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0B" w:rsidRDefault="00BA700B">
      <w:r>
        <w:separator/>
      </w:r>
    </w:p>
  </w:footnote>
  <w:footnote w:type="continuationSeparator" w:id="0">
    <w:p w:rsidR="00BA700B" w:rsidRDefault="00BA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3" w:rsidRDefault="00DD4714">
    <w:pPr>
      <w:pStyle w:val="Zhlav"/>
      <w:jc w:val="center"/>
      <w:rPr>
        <w:sz w:val="36"/>
      </w:rPr>
    </w:pPr>
    <w:r w:rsidRPr="00DD4714"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5C60726B" wp14:editId="7B125EFD">
          <wp:simplePos x="0" y="0"/>
          <wp:positionH relativeFrom="margin">
            <wp:posOffset>-106165</wp:posOffset>
          </wp:positionH>
          <wp:positionV relativeFrom="paragraph">
            <wp:posOffset>-47899</wp:posOffset>
          </wp:positionV>
          <wp:extent cx="1406106" cy="901339"/>
          <wp:effectExtent l="0" t="0" r="3810" b="0"/>
          <wp:wrapNone/>
          <wp:docPr id="3" name="Obrázek 3" descr="C:\Users\Michal.Voldrich\AppData\Local\Microsoft\Windows\Temporary Internet Files\Content.Outlook\41OLEGXH\zs_sazavska_logo_modra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Voldrich\AppData\Local\Microsoft\Windows\Temporary Internet Files\Content.Outlook\41OLEGXH\zs_sazavska_logo_modra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57" cy="90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2D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EEA7D" wp14:editId="78E69E70">
              <wp:simplePos x="0" y="0"/>
              <wp:positionH relativeFrom="margin">
                <wp:align>center</wp:align>
              </wp:positionH>
              <wp:positionV relativeFrom="page">
                <wp:posOffset>571500</wp:posOffset>
              </wp:positionV>
              <wp:extent cx="2524125" cy="334645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24125" cy="3346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22D0" w:rsidRPr="00B538FE" w:rsidRDefault="005D22D0" w:rsidP="005D22D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538FE">
                            <w:rPr>
                              <w:rFonts w:ascii="Bookman Old Style" w:hAnsi="Bookman Old Style"/>
                              <w:color w:val="0000FF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Základní škola,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EEA7D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45pt;width:198.75pt;height:26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" filled="f" stroked="f">
              <o:lock v:ext="edit" shapetype="t"/>
              <v:textbox>
                <w:txbxContent>
                  <w:p w:rsidR="005D22D0" w:rsidRPr="00B538FE" w:rsidRDefault="005D22D0" w:rsidP="005D22D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B538FE">
                      <w:rPr>
                        <w:rFonts w:ascii="Bookman Old Style" w:hAnsi="Bookman Old Style"/>
                        <w:color w:val="0000FF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Základní škola,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71E83" w:rsidRDefault="00E43EEF" w:rsidP="00E43EEF">
    <w:pPr>
      <w:pStyle w:val="Zhlav"/>
      <w:tabs>
        <w:tab w:val="left" w:pos="1114"/>
      </w:tabs>
      <w:rPr>
        <w:sz w:val="36"/>
      </w:rPr>
    </w:pPr>
    <w:r>
      <w:rPr>
        <w:sz w:val="36"/>
      </w:rPr>
      <w:tab/>
    </w:r>
    <w:r>
      <w:rPr>
        <w:sz w:val="36"/>
      </w:rPr>
      <w:tab/>
    </w:r>
  </w:p>
  <w:p w:rsidR="00071E83" w:rsidRPr="00DC22F7" w:rsidRDefault="000A72A0">
    <w:pPr>
      <w:pStyle w:val="Zhlav"/>
      <w:jc w:val="center"/>
      <w:rPr>
        <w:rFonts w:ascii="Bookman Old Style" w:hAnsi="Bookman Old Style"/>
        <w:b/>
        <w:color w:val="3366FF"/>
        <w:sz w:val="36"/>
        <w:u w:val="single"/>
      </w:rPr>
    </w:pPr>
    <w:r w:rsidRPr="00DC22F7">
      <w:rPr>
        <w:rFonts w:ascii="Bookman Old Style" w:hAnsi="Bookman Old Style"/>
        <w:b/>
        <w:color w:val="3366FF"/>
        <w:sz w:val="36"/>
        <w:u w:val="single"/>
      </w:rPr>
      <w:t>Praha 2, Sázavská 5</w:t>
    </w:r>
  </w:p>
  <w:p w:rsidR="00071E83" w:rsidRDefault="00071E83">
    <w:pPr>
      <w:pStyle w:val="Zhlav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997"/>
    <w:multiLevelType w:val="hybridMultilevel"/>
    <w:tmpl w:val="34785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1D2"/>
    <w:multiLevelType w:val="hybridMultilevel"/>
    <w:tmpl w:val="E4B8F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3A16"/>
    <w:multiLevelType w:val="hybridMultilevel"/>
    <w:tmpl w:val="881C2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9CB"/>
    <w:multiLevelType w:val="hybridMultilevel"/>
    <w:tmpl w:val="1BC80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956"/>
    <w:multiLevelType w:val="hybridMultilevel"/>
    <w:tmpl w:val="C6A425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32DF1"/>
    <w:multiLevelType w:val="hybridMultilevel"/>
    <w:tmpl w:val="D0F85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5976"/>
    <w:multiLevelType w:val="hybridMultilevel"/>
    <w:tmpl w:val="D39CBE0E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6DAF"/>
    <w:multiLevelType w:val="hybridMultilevel"/>
    <w:tmpl w:val="CFD8368C"/>
    <w:lvl w:ilvl="0" w:tplc="CBAAE3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4602B"/>
    <w:multiLevelType w:val="hybridMultilevel"/>
    <w:tmpl w:val="16A4FC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E45655"/>
    <w:multiLevelType w:val="hybridMultilevel"/>
    <w:tmpl w:val="33281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76CBE"/>
    <w:multiLevelType w:val="hybridMultilevel"/>
    <w:tmpl w:val="79842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22DF"/>
    <w:multiLevelType w:val="hybridMultilevel"/>
    <w:tmpl w:val="65E206F0"/>
    <w:lvl w:ilvl="0" w:tplc="91E0A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106F6"/>
    <w:multiLevelType w:val="multilevel"/>
    <w:tmpl w:val="8E76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4E0E6B"/>
    <w:multiLevelType w:val="hybridMultilevel"/>
    <w:tmpl w:val="0C80F556"/>
    <w:lvl w:ilvl="0" w:tplc="A762F2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513276"/>
    <w:multiLevelType w:val="hybridMultilevel"/>
    <w:tmpl w:val="5240F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31316"/>
    <w:multiLevelType w:val="hybridMultilevel"/>
    <w:tmpl w:val="69F09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C0A67"/>
    <w:multiLevelType w:val="hybridMultilevel"/>
    <w:tmpl w:val="8878F6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00787"/>
    <w:multiLevelType w:val="hybridMultilevel"/>
    <w:tmpl w:val="3E5A6052"/>
    <w:lvl w:ilvl="0" w:tplc="2B6C4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67377"/>
    <w:multiLevelType w:val="hybridMultilevel"/>
    <w:tmpl w:val="295E7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04F25"/>
    <w:multiLevelType w:val="hybridMultilevel"/>
    <w:tmpl w:val="1E749FA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A96E0D"/>
    <w:multiLevelType w:val="hybridMultilevel"/>
    <w:tmpl w:val="95C04BE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4D0046"/>
    <w:multiLevelType w:val="multilevel"/>
    <w:tmpl w:val="D962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131411B"/>
    <w:multiLevelType w:val="hybridMultilevel"/>
    <w:tmpl w:val="F0AEF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61F3B"/>
    <w:multiLevelType w:val="hybridMultilevel"/>
    <w:tmpl w:val="04441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3068"/>
    <w:multiLevelType w:val="hybridMultilevel"/>
    <w:tmpl w:val="A97436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"/>
  </w:num>
  <w:num w:numId="5">
    <w:abstractNumId w:val="12"/>
  </w:num>
  <w:num w:numId="6">
    <w:abstractNumId w:val="17"/>
  </w:num>
  <w:num w:numId="7">
    <w:abstractNumId w:val="10"/>
  </w:num>
  <w:num w:numId="8">
    <w:abstractNumId w:val="6"/>
  </w:num>
  <w:num w:numId="9">
    <w:abstractNumId w:val="22"/>
  </w:num>
  <w:num w:numId="10">
    <w:abstractNumId w:val="24"/>
  </w:num>
  <w:num w:numId="11">
    <w:abstractNumId w:val="18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20"/>
  </w:num>
  <w:num w:numId="17">
    <w:abstractNumId w:val="7"/>
  </w:num>
  <w:num w:numId="18">
    <w:abstractNumId w:val="13"/>
  </w:num>
  <w:num w:numId="19">
    <w:abstractNumId w:val="16"/>
  </w:num>
  <w:num w:numId="20">
    <w:abstractNumId w:val="8"/>
  </w:num>
  <w:num w:numId="21">
    <w:abstractNumId w:val="0"/>
  </w:num>
  <w:num w:numId="22">
    <w:abstractNumId w:val="15"/>
  </w:num>
  <w:num w:numId="23">
    <w:abstractNumId w:val="19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6F"/>
    <w:rsid w:val="00031C1B"/>
    <w:rsid w:val="00050C5F"/>
    <w:rsid w:val="0006478A"/>
    <w:rsid w:val="00064ACB"/>
    <w:rsid w:val="00071E83"/>
    <w:rsid w:val="000843B2"/>
    <w:rsid w:val="0008569D"/>
    <w:rsid w:val="00093967"/>
    <w:rsid w:val="000A266F"/>
    <w:rsid w:val="000A6A78"/>
    <w:rsid w:val="000A72A0"/>
    <w:rsid w:val="000B2D59"/>
    <w:rsid w:val="000C0303"/>
    <w:rsid w:val="000C37EA"/>
    <w:rsid w:val="000D10A6"/>
    <w:rsid w:val="000D6475"/>
    <w:rsid w:val="00105A45"/>
    <w:rsid w:val="0010778C"/>
    <w:rsid w:val="00140C2E"/>
    <w:rsid w:val="00143951"/>
    <w:rsid w:val="001441CD"/>
    <w:rsid w:val="001503A5"/>
    <w:rsid w:val="0016222E"/>
    <w:rsid w:val="00170502"/>
    <w:rsid w:val="00173FEC"/>
    <w:rsid w:val="00176F07"/>
    <w:rsid w:val="00180A01"/>
    <w:rsid w:val="001D2A6A"/>
    <w:rsid w:val="001D3971"/>
    <w:rsid w:val="001E123F"/>
    <w:rsid w:val="001F10B2"/>
    <w:rsid w:val="00201597"/>
    <w:rsid w:val="00204F20"/>
    <w:rsid w:val="0021698B"/>
    <w:rsid w:val="00217BCF"/>
    <w:rsid w:val="002474A2"/>
    <w:rsid w:val="002916D0"/>
    <w:rsid w:val="002B63E2"/>
    <w:rsid w:val="002B705D"/>
    <w:rsid w:val="002C3427"/>
    <w:rsid w:val="002F389D"/>
    <w:rsid w:val="0030097D"/>
    <w:rsid w:val="003042C7"/>
    <w:rsid w:val="0034009A"/>
    <w:rsid w:val="00360674"/>
    <w:rsid w:val="00362EC7"/>
    <w:rsid w:val="0036520C"/>
    <w:rsid w:val="00375082"/>
    <w:rsid w:val="0038212B"/>
    <w:rsid w:val="00393F43"/>
    <w:rsid w:val="003A097C"/>
    <w:rsid w:val="003A555D"/>
    <w:rsid w:val="003A5952"/>
    <w:rsid w:val="003C6553"/>
    <w:rsid w:val="003D0AF0"/>
    <w:rsid w:val="003D6BE9"/>
    <w:rsid w:val="003E4E98"/>
    <w:rsid w:val="003E5AC9"/>
    <w:rsid w:val="003F6967"/>
    <w:rsid w:val="003F6F31"/>
    <w:rsid w:val="00422232"/>
    <w:rsid w:val="004324BE"/>
    <w:rsid w:val="00434B64"/>
    <w:rsid w:val="00435B64"/>
    <w:rsid w:val="004405D0"/>
    <w:rsid w:val="0044424F"/>
    <w:rsid w:val="0045148B"/>
    <w:rsid w:val="00452893"/>
    <w:rsid w:val="00461E7C"/>
    <w:rsid w:val="00490BFA"/>
    <w:rsid w:val="00491234"/>
    <w:rsid w:val="00494A89"/>
    <w:rsid w:val="004A36EF"/>
    <w:rsid w:val="004B0BF0"/>
    <w:rsid w:val="004B41BB"/>
    <w:rsid w:val="004B5B13"/>
    <w:rsid w:val="00506826"/>
    <w:rsid w:val="00512145"/>
    <w:rsid w:val="00516582"/>
    <w:rsid w:val="005741E0"/>
    <w:rsid w:val="00595B61"/>
    <w:rsid w:val="00596196"/>
    <w:rsid w:val="005A57E1"/>
    <w:rsid w:val="005B175F"/>
    <w:rsid w:val="005B7E3D"/>
    <w:rsid w:val="005C3F1D"/>
    <w:rsid w:val="005D22D0"/>
    <w:rsid w:val="005D54C1"/>
    <w:rsid w:val="005F3DE1"/>
    <w:rsid w:val="0060060F"/>
    <w:rsid w:val="00600D8E"/>
    <w:rsid w:val="006037A4"/>
    <w:rsid w:val="006236B7"/>
    <w:rsid w:val="00624B05"/>
    <w:rsid w:val="00631318"/>
    <w:rsid w:val="006336C8"/>
    <w:rsid w:val="00633B14"/>
    <w:rsid w:val="0063510E"/>
    <w:rsid w:val="00641B39"/>
    <w:rsid w:val="0066285E"/>
    <w:rsid w:val="006706DC"/>
    <w:rsid w:val="00673DBD"/>
    <w:rsid w:val="00674B56"/>
    <w:rsid w:val="00681317"/>
    <w:rsid w:val="00697FE5"/>
    <w:rsid w:val="006A74E5"/>
    <w:rsid w:val="006B0036"/>
    <w:rsid w:val="006B5C1E"/>
    <w:rsid w:val="006C3C58"/>
    <w:rsid w:val="006F2BE5"/>
    <w:rsid w:val="006F308F"/>
    <w:rsid w:val="00703D03"/>
    <w:rsid w:val="0073076E"/>
    <w:rsid w:val="007417BA"/>
    <w:rsid w:val="00754BCD"/>
    <w:rsid w:val="0077021E"/>
    <w:rsid w:val="007721EB"/>
    <w:rsid w:val="00777A70"/>
    <w:rsid w:val="007811C9"/>
    <w:rsid w:val="0078764F"/>
    <w:rsid w:val="007C07D7"/>
    <w:rsid w:val="007C1C89"/>
    <w:rsid w:val="007D4586"/>
    <w:rsid w:val="007D48C8"/>
    <w:rsid w:val="007F182E"/>
    <w:rsid w:val="007F2143"/>
    <w:rsid w:val="008222F9"/>
    <w:rsid w:val="008711AB"/>
    <w:rsid w:val="00877BDA"/>
    <w:rsid w:val="00893FFB"/>
    <w:rsid w:val="00896054"/>
    <w:rsid w:val="008C5305"/>
    <w:rsid w:val="008D18D1"/>
    <w:rsid w:val="008E00DE"/>
    <w:rsid w:val="008F3C0D"/>
    <w:rsid w:val="00902513"/>
    <w:rsid w:val="00946665"/>
    <w:rsid w:val="0097218A"/>
    <w:rsid w:val="009809AE"/>
    <w:rsid w:val="009A1DE5"/>
    <w:rsid w:val="009B0817"/>
    <w:rsid w:val="009B7CDF"/>
    <w:rsid w:val="009D0C51"/>
    <w:rsid w:val="009E0150"/>
    <w:rsid w:val="009F7B60"/>
    <w:rsid w:val="00A11B76"/>
    <w:rsid w:val="00A13C00"/>
    <w:rsid w:val="00A57600"/>
    <w:rsid w:val="00A6668B"/>
    <w:rsid w:val="00A73BAC"/>
    <w:rsid w:val="00A86A78"/>
    <w:rsid w:val="00A970C3"/>
    <w:rsid w:val="00AC40E0"/>
    <w:rsid w:val="00AE6718"/>
    <w:rsid w:val="00B17DB5"/>
    <w:rsid w:val="00B22115"/>
    <w:rsid w:val="00B26019"/>
    <w:rsid w:val="00B535F3"/>
    <w:rsid w:val="00B538FE"/>
    <w:rsid w:val="00B9436B"/>
    <w:rsid w:val="00BA25EB"/>
    <w:rsid w:val="00BA700B"/>
    <w:rsid w:val="00BB1F66"/>
    <w:rsid w:val="00BC6010"/>
    <w:rsid w:val="00BC7D5C"/>
    <w:rsid w:val="00BE1645"/>
    <w:rsid w:val="00BF1DF9"/>
    <w:rsid w:val="00C05EEE"/>
    <w:rsid w:val="00C22264"/>
    <w:rsid w:val="00C27499"/>
    <w:rsid w:val="00C30758"/>
    <w:rsid w:val="00C4667A"/>
    <w:rsid w:val="00C548E9"/>
    <w:rsid w:val="00C624C7"/>
    <w:rsid w:val="00C72DEB"/>
    <w:rsid w:val="00C94AD2"/>
    <w:rsid w:val="00CA1B2A"/>
    <w:rsid w:val="00CB7A12"/>
    <w:rsid w:val="00CC1577"/>
    <w:rsid w:val="00CD1109"/>
    <w:rsid w:val="00CF3506"/>
    <w:rsid w:val="00D05706"/>
    <w:rsid w:val="00D079C4"/>
    <w:rsid w:val="00D100CB"/>
    <w:rsid w:val="00D21AAB"/>
    <w:rsid w:val="00D54B97"/>
    <w:rsid w:val="00D7628F"/>
    <w:rsid w:val="00D82BE5"/>
    <w:rsid w:val="00D93E66"/>
    <w:rsid w:val="00DA046A"/>
    <w:rsid w:val="00DA4CF2"/>
    <w:rsid w:val="00DC014D"/>
    <w:rsid w:val="00DC22F7"/>
    <w:rsid w:val="00DC4873"/>
    <w:rsid w:val="00DD3E3E"/>
    <w:rsid w:val="00DD423C"/>
    <w:rsid w:val="00DD4714"/>
    <w:rsid w:val="00E02064"/>
    <w:rsid w:val="00E32CD2"/>
    <w:rsid w:val="00E43EEF"/>
    <w:rsid w:val="00E467A2"/>
    <w:rsid w:val="00E53335"/>
    <w:rsid w:val="00E53B38"/>
    <w:rsid w:val="00E653DA"/>
    <w:rsid w:val="00E90DCD"/>
    <w:rsid w:val="00E92939"/>
    <w:rsid w:val="00EA648A"/>
    <w:rsid w:val="00EA671A"/>
    <w:rsid w:val="00EB77EB"/>
    <w:rsid w:val="00EC489E"/>
    <w:rsid w:val="00EF47F0"/>
    <w:rsid w:val="00F035F8"/>
    <w:rsid w:val="00F100E1"/>
    <w:rsid w:val="00F11E83"/>
    <w:rsid w:val="00F37452"/>
    <w:rsid w:val="00F60D79"/>
    <w:rsid w:val="00F80906"/>
    <w:rsid w:val="00F92631"/>
    <w:rsid w:val="00F954F4"/>
    <w:rsid w:val="00FB699A"/>
    <w:rsid w:val="00FB7EAA"/>
    <w:rsid w:val="00FC30F8"/>
    <w:rsid w:val="00FD58A1"/>
    <w:rsid w:val="00FE0620"/>
    <w:rsid w:val="00FE3296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C2A29-1E15-4934-BF3B-2F35845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D22D0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0A266F"/>
    <w:pPr>
      <w:ind w:left="708"/>
    </w:pPr>
  </w:style>
  <w:style w:type="character" w:styleId="Hypertextovodkaz">
    <w:name w:val="Hyperlink"/>
    <w:uiPriority w:val="99"/>
    <w:unhideWhenUsed/>
    <w:rsid w:val="000A2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namovatel.ju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namovacilinka@zssazav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voldrich\Desktop\hlavi&#269;kov&#253;%20pap&#237;r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papír2</Template>
  <TotalTime>5</TotalTime>
  <Pages>10</Pages>
  <Words>2621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Michal Voldřich</dc:creator>
  <cp:keywords/>
  <dc:description/>
  <cp:lastModifiedBy>Michal Voldřich</cp:lastModifiedBy>
  <cp:revision>9</cp:revision>
  <cp:lastPrinted>2002-01-18T09:36:00Z</cp:lastPrinted>
  <dcterms:created xsi:type="dcterms:W3CDTF">2023-08-28T11:03:00Z</dcterms:created>
  <dcterms:modified xsi:type="dcterms:W3CDTF">2023-08-28T11:08:00Z</dcterms:modified>
</cp:coreProperties>
</file>